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B5D" w:rsidRDefault="00803B5D" w:rsidP="00803B5D">
      <w:pPr>
        <w:jc w:val="both"/>
        <w:rPr>
          <w:rFonts w:ascii="Arial Narrow" w:hAnsi="Arial Narrow" w:cs="Tahoma"/>
          <w:b/>
          <w:u w:val="single"/>
        </w:rPr>
      </w:pPr>
    </w:p>
    <w:p w:rsidR="00803B5D" w:rsidRDefault="00803B5D" w:rsidP="00803B5D">
      <w:pPr>
        <w:spacing w:line="360" w:lineRule="auto"/>
        <w:jc w:val="center"/>
        <w:rPr>
          <w:rFonts w:ascii="Arial Narrow" w:hAnsi="Arial Narrow" w:cs="Tahoma"/>
          <w:b/>
          <w:u w:val="single"/>
        </w:rPr>
      </w:pPr>
      <w:r>
        <w:rPr>
          <w:rFonts w:ascii="Arial Narrow" w:hAnsi="Arial Narrow" w:cs="Tahoma"/>
          <w:b/>
          <w:u w:val="single"/>
        </w:rPr>
        <w:t xml:space="preserve">AVISO DE ADIAMENTO DE LICITAÇÃO </w:t>
      </w:r>
    </w:p>
    <w:p w:rsidR="00803B5D" w:rsidRDefault="00803B5D" w:rsidP="00803B5D">
      <w:pPr>
        <w:spacing w:line="360" w:lineRule="auto"/>
        <w:jc w:val="center"/>
        <w:rPr>
          <w:rFonts w:ascii="Arial Narrow" w:hAnsi="Arial Narrow" w:cs="Tahoma"/>
          <w:b/>
          <w:u w:val="single"/>
        </w:rPr>
      </w:pPr>
      <w:r>
        <w:rPr>
          <w:rFonts w:ascii="Arial Narrow" w:hAnsi="Arial Narrow" w:cs="Tahoma"/>
          <w:b/>
          <w:u w:val="single"/>
        </w:rPr>
        <w:t>Tomada de Preços</w:t>
      </w:r>
      <w:r>
        <w:rPr>
          <w:rFonts w:ascii="Arial Narrow" w:hAnsi="Arial Narrow" w:cs="Tahoma"/>
          <w:b/>
          <w:u w:val="single"/>
        </w:rPr>
        <w:t xml:space="preserve"> nº </w:t>
      </w:r>
      <w:r>
        <w:rPr>
          <w:rFonts w:ascii="Arial Narrow" w:hAnsi="Arial Narrow" w:cs="Tahoma"/>
          <w:b/>
          <w:u w:val="single"/>
        </w:rPr>
        <w:t>001/2022</w:t>
      </w:r>
      <w:r>
        <w:rPr>
          <w:rFonts w:ascii="Arial Narrow" w:hAnsi="Arial Narrow" w:cs="Tahoma"/>
          <w:b/>
          <w:u w:val="single"/>
        </w:rPr>
        <w:t xml:space="preserve"> – Processo Licitatório nº </w:t>
      </w:r>
      <w:r>
        <w:rPr>
          <w:rFonts w:ascii="Arial Narrow" w:hAnsi="Arial Narrow" w:cs="Tahoma"/>
          <w:b/>
          <w:u w:val="single"/>
        </w:rPr>
        <w:t>963/2022</w:t>
      </w:r>
    </w:p>
    <w:p w:rsidR="00803B5D" w:rsidRDefault="00803B5D" w:rsidP="00803B5D">
      <w:pPr>
        <w:spacing w:line="360" w:lineRule="auto"/>
        <w:jc w:val="both"/>
        <w:rPr>
          <w:rFonts w:ascii="Arial Narrow" w:hAnsi="Arial Narrow" w:cs="Tahoma"/>
        </w:rPr>
      </w:pPr>
      <w:bookmarkStart w:id="0" w:name="_GoBack"/>
      <w:bookmarkEnd w:id="0"/>
    </w:p>
    <w:p w:rsidR="00803B5D" w:rsidRDefault="00803B5D" w:rsidP="00803B5D">
      <w:pPr>
        <w:spacing w:line="360" w:lineRule="auto"/>
        <w:jc w:val="both"/>
        <w:rPr>
          <w:rFonts w:ascii="Arial Narrow" w:hAnsi="Arial Narrow" w:cs="Tahoma"/>
        </w:rPr>
      </w:pPr>
      <w:r>
        <w:rPr>
          <w:rFonts w:ascii="Arial Narrow" w:hAnsi="Arial Narrow" w:cs="Tahoma"/>
        </w:rPr>
        <w:t xml:space="preserve">A CÂMARA MUNICIPAL DE GUARAPARI, por intermédio de </w:t>
      </w:r>
      <w:r>
        <w:rPr>
          <w:rFonts w:ascii="Arial Narrow" w:hAnsi="Arial Narrow" w:cs="Tahoma"/>
        </w:rPr>
        <w:t>Comissão de Licitação</w:t>
      </w:r>
      <w:r>
        <w:rPr>
          <w:rFonts w:ascii="Arial Narrow" w:hAnsi="Arial Narrow" w:cs="Tahoma"/>
        </w:rPr>
        <w:t xml:space="preserve">, torna público que </w:t>
      </w:r>
      <w:r>
        <w:rPr>
          <w:rFonts w:ascii="Arial Narrow" w:hAnsi="Arial Narrow" w:cs="Tahoma"/>
        </w:rPr>
        <w:t>a</w:t>
      </w:r>
      <w:r>
        <w:rPr>
          <w:rFonts w:ascii="Arial Narrow" w:hAnsi="Arial Narrow" w:cs="Tahoma"/>
        </w:rPr>
        <w:t xml:space="preserve"> </w:t>
      </w:r>
      <w:r w:rsidRPr="00803B5D">
        <w:rPr>
          <w:rFonts w:ascii="Arial Narrow" w:hAnsi="Arial Narrow" w:cs="Tahoma"/>
          <w:b/>
          <w:u w:val="single"/>
        </w:rPr>
        <w:t>TOMADA DE PREÇOS tombada</w:t>
      </w:r>
      <w:r w:rsidRPr="00803B5D">
        <w:rPr>
          <w:rFonts w:ascii="Arial Narrow" w:hAnsi="Arial Narrow" w:cs="Tahoma"/>
          <w:b/>
          <w:u w:val="single"/>
        </w:rPr>
        <w:t xml:space="preserve"> sob nº 00</w:t>
      </w:r>
      <w:r w:rsidRPr="00803B5D">
        <w:rPr>
          <w:rFonts w:ascii="Arial Narrow" w:hAnsi="Arial Narrow" w:cs="Tahoma"/>
          <w:b/>
          <w:u w:val="single"/>
        </w:rPr>
        <w:t>1</w:t>
      </w:r>
      <w:r w:rsidRPr="00803B5D">
        <w:rPr>
          <w:rFonts w:ascii="Arial Narrow" w:hAnsi="Arial Narrow" w:cs="Tahoma"/>
          <w:b/>
          <w:u w:val="single"/>
        </w:rPr>
        <w:t>/202</w:t>
      </w:r>
      <w:r w:rsidRPr="00803B5D">
        <w:rPr>
          <w:rFonts w:ascii="Arial Narrow" w:hAnsi="Arial Narrow" w:cs="Tahoma"/>
          <w:b/>
          <w:u w:val="single"/>
        </w:rPr>
        <w:t>2</w:t>
      </w:r>
      <w:r>
        <w:rPr>
          <w:rFonts w:ascii="Arial Narrow" w:hAnsi="Arial Narrow" w:cs="Tahoma"/>
        </w:rPr>
        <w:t xml:space="preserve">, processo nº </w:t>
      </w:r>
      <w:r>
        <w:rPr>
          <w:rFonts w:ascii="Arial Narrow" w:hAnsi="Arial Narrow" w:cs="Tahoma"/>
        </w:rPr>
        <w:t>963/2022</w:t>
      </w:r>
      <w:r>
        <w:rPr>
          <w:rFonts w:ascii="Arial Narrow" w:hAnsi="Arial Narrow" w:cs="Tahoma"/>
        </w:rPr>
        <w:t xml:space="preserve">, que visa a </w:t>
      </w:r>
      <w:r w:rsidRPr="00803B5D">
        <w:rPr>
          <w:rFonts w:ascii="Arial Narrow" w:hAnsi="Arial Narrow" w:cs="Tahoma"/>
        </w:rPr>
        <w:t>CONTRATAÇÃO DE EMPRESA DE ENGENHARIA PARA EXECUÇÃO COM FORNECIMENTO DE MATERIAIS E MÃO DE OBRA PARA MANUTENÇÃO DA SEDE DA CÂMARA MUNICIPAL DE GUARAPARI-ES</w:t>
      </w:r>
      <w:r>
        <w:rPr>
          <w:rFonts w:ascii="Arial Narrow" w:hAnsi="Arial Narrow" w:cs="Tahoma"/>
        </w:rPr>
        <w:t xml:space="preserve">, com abertura prevista para o dia </w:t>
      </w:r>
      <w:r>
        <w:rPr>
          <w:rFonts w:ascii="Arial Narrow" w:hAnsi="Arial Narrow" w:cs="Tahoma"/>
        </w:rPr>
        <w:t>13 de junh</w:t>
      </w:r>
      <w:r>
        <w:rPr>
          <w:rFonts w:ascii="Arial Narrow" w:hAnsi="Arial Narrow" w:cs="Tahoma"/>
        </w:rPr>
        <w:t>o de 202</w:t>
      </w:r>
      <w:r>
        <w:rPr>
          <w:rFonts w:ascii="Arial Narrow" w:hAnsi="Arial Narrow" w:cs="Tahoma"/>
        </w:rPr>
        <w:t>2</w:t>
      </w:r>
      <w:r>
        <w:rPr>
          <w:rFonts w:ascii="Arial Narrow" w:hAnsi="Arial Narrow" w:cs="Tahoma"/>
        </w:rPr>
        <w:t xml:space="preserve">, às </w:t>
      </w:r>
      <w:r>
        <w:rPr>
          <w:rFonts w:ascii="Arial Narrow" w:hAnsi="Arial Narrow" w:cs="Tahoma"/>
        </w:rPr>
        <w:t>09</w:t>
      </w:r>
      <w:r>
        <w:rPr>
          <w:rFonts w:ascii="Arial Narrow" w:hAnsi="Arial Narrow" w:cs="Tahoma"/>
        </w:rPr>
        <w:t xml:space="preserve"> horas e </w:t>
      </w:r>
      <w:r>
        <w:rPr>
          <w:rFonts w:ascii="Arial Narrow" w:hAnsi="Arial Narrow" w:cs="Tahoma"/>
        </w:rPr>
        <w:t>0</w:t>
      </w:r>
      <w:r>
        <w:rPr>
          <w:rFonts w:ascii="Arial Narrow" w:hAnsi="Arial Narrow" w:cs="Tahoma"/>
        </w:rPr>
        <w:t xml:space="preserve">0 minutos, </w:t>
      </w:r>
      <w:r w:rsidRPr="00803B5D">
        <w:rPr>
          <w:rFonts w:ascii="Arial Narrow" w:hAnsi="Arial Narrow" w:cs="Tahoma"/>
          <w:b/>
          <w:u w:val="single"/>
        </w:rPr>
        <w:t>F</w:t>
      </w:r>
      <w:r w:rsidRPr="00803B5D">
        <w:rPr>
          <w:rFonts w:ascii="Arial Narrow" w:hAnsi="Arial Narrow" w:cs="Tahoma"/>
          <w:b/>
          <w:u w:val="single"/>
        </w:rPr>
        <w:t>ICA ADIADO “SINE DIE”</w:t>
      </w:r>
      <w:r>
        <w:rPr>
          <w:rFonts w:ascii="Arial Narrow" w:hAnsi="Arial Narrow" w:cs="Tahoma"/>
        </w:rPr>
        <w:t xml:space="preserve">, para a </w:t>
      </w:r>
      <w:r>
        <w:rPr>
          <w:rFonts w:ascii="Arial Narrow" w:hAnsi="Arial Narrow" w:cs="Tahoma"/>
        </w:rPr>
        <w:t>análise</w:t>
      </w:r>
      <w:r>
        <w:rPr>
          <w:rFonts w:ascii="Arial Narrow" w:hAnsi="Arial Narrow" w:cs="Tahoma"/>
        </w:rPr>
        <w:t xml:space="preserve"> e adequação das planilhas que compõem</w:t>
      </w:r>
      <w:r>
        <w:rPr>
          <w:rFonts w:ascii="Arial Narrow" w:hAnsi="Arial Narrow" w:cs="Tahoma"/>
        </w:rPr>
        <w:t xml:space="preserve"> o </w:t>
      </w:r>
      <w:r>
        <w:rPr>
          <w:rFonts w:ascii="Arial Narrow" w:hAnsi="Arial Narrow" w:cs="Tahoma"/>
        </w:rPr>
        <w:t>E</w:t>
      </w:r>
      <w:r>
        <w:rPr>
          <w:rFonts w:ascii="Arial Narrow" w:hAnsi="Arial Narrow" w:cs="Tahoma"/>
        </w:rPr>
        <w:t>dital. Demais informações poderão ser colhidas diretamente na Sede da Câmara Municipal de Guarapari – Setor de Licitação, situada na Rua Getúlio Vargas, nº 299, Centro, Guarapari/ES CEP: 29.200-180 ou pelo telefone (27) 33611715, de segunda a sexta-feira, no horário de 08:00 às 18:00 horas.</w:t>
      </w:r>
    </w:p>
    <w:p w:rsidR="00803B5D" w:rsidRDefault="00803B5D" w:rsidP="00803B5D">
      <w:pPr>
        <w:spacing w:line="360" w:lineRule="auto"/>
        <w:jc w:val="both"/>
        <w:rPr>
          <w:rFonts w:ascii="Arial Narrow" w:hAnsi="Arial Narrow" w:cs="Tahoma"/>
        </w:rPr>
      </w:pPr>
    </w:p>
    <w:p w:rsidR="00803B5D" w:rsidRDefault="00803B5D" w:rsidP="00803B5D">
      <w:pPr>
        <w:spacing w:line="360" w:lineRule="auto"/>
        <w:jc w:val="center"/>
        <w:rPr>
          <w:rFonts w:ascii="Arial Narrow" w:hAnsi="Arial Narrow" w:cs="Tahoma"/>
        </w:rPr>
      </w:pPr>
      <w:r>
        <w:rPr>
          <w:rFonts w:ascii="Arial Narrow" w:hAnsi="Arial Narrow" w:cs="Tahoma"/>
        </w:rPr>
        <w:t xml:space="preserve">Guarapari/ES, </w:t>
      </w:r>
      <w:r>
        <w:rPr>
          <w:rFonts w:ascii="Arial Narrow" w:hAnsi="Arial Narrow" w:cs="Tahoma"/>
        </w:rPr>
        <w:t>10</w:t>
      </w:r>
      <w:r>
        <w:rPr>
          <w:rFonts w:ascii="Arial Narrow" w:hAnsi="Arial Narrow" w:cs="Tahoma"/>
        </w:rPr>
        <w:t xml:space="preserve"> de </w:t>
      </w:r>
      <w:r>
        <w:rPr>
          <w:rFonts w:ascii="Arial Narrow" w:hAnsi="Arial Narrow" w:cs="Tahoma"/>
        </w:rPr>
        <w:t>Junho de 2022</w:t>
      </w:r>
      <w:r>
        <w:rPr>
          <w:rFonts w:ascii="Arial Narrow" w:hAnsi="Arial Narrow" w:cs="Tahoma"/>
        </w:rPr>
        <w:t>.</w:t>
      </w:r>
    </w:p>
    <w:p w:rsidR="00803B5D" w:rsidRDefault="00803B5D" w:rsidP="00803B5D">
      <w:pPr>
        <w:spacing w:after="0" w:line="276" w:lineRule="auto"/>
        <w:jc w:val="center"/>
        <w:rPr>
          <w:rFonts w:ascii="Arial Narrow" w:hAnsi="Arial Narrow"/>
          <w:b/>
        </w:rPr>
      </w:pPr>
    </w:p>
    <w:p w:rsidR="00803B5D" w:rsidRPr="0037618D" w:rsidRDefault="00803B5D" w:rsidP="00803B5D">
      <w:pPr>
        <w:spacing w:after="0" w:line="276" w:lineRule="auto"/>
        <w:jc w:val="center"/>
        <w:rPr>
          <w:rFonts w:ascii="Arial Narrow" w:hAnsi="Arial Narrow"/>
          <w:b/>
        </w:rPr>
      </w:pPr>
      <w:r w:rsidRPr="0037618D">
        <w:rPr>
          <w:rFonts w:ascii="Arial Narrow" w:hAnsi="Arial Narrow"/>
          <w:b/>
        </w:rPr>
        <w:t>CLAUDICEIA DE SOUZA FRANCISCO FURTADO</w:t>
      </w:r>
    </w:p>
    <w:p w:rsidR="00803B5D" w:rsidRPr="0037618D" w:rsidRDefault="00803B5D" w:rsidP="00803B5D">
      <w:pPr>
        <w:spacing w:after="0" w:line="276" w:lineRule="auto"/>
        <w:jc w:val="center"/>
        <w:rPr>
          <w:rFonts w:ascii="Arial Narrow" w:hAnsi="Arial Narrow"/>
          <w:b/>
        </w:rPr>
      </w:pPr>
      <w:r w:rsidRPr="0037618D">
        <w:rPr>
          <w:rFonts w:ascii="Arial Narrow" w:hAnsi="Arial Narrow"/>
          <w:b/>
        </w:rPr>
        <w:t xml:space="preserve">Presidente da Comissão Permanente de Licitação </w:t>
      </w:r>
      <w:r w:rsidR="004E6345">
        <w:rPr>
          <w:rFonts w:ascii="Arial Narrow" w:hAnsi="Arial Narrow"/>
          <w:b/>
        </w:rPr>
        <w:t>da</w:t>
      </w:r>
    </w:p>
    <w:p w:rsidR="00803B5D" w:rsidRPr="0037618D" w:rsidRDefault="00803B5D" w:rsidP="00803B5D">
      <w:pPr>
        <w:spacing w:after="0" w:line="276" w:lineRule="auto"/>
        <w:jc w:val="center"/>
        <w:rPr>
          <w:rFonts w:ascii="Arial Narrow" w:hAnsi="Arial Narrow"/>
          <w:b/>
        </w:rPr>
      </w:pPr>
      <w:r w:rsidRPr="0037618D">
        <w:rPr>
          <w:rFonts w:ascii="Arial Narrow" w:hAnsi="Arial Narrow"/>
          <w:b/>
        </w:rPr>
        <w:t>Câmara Municipal de Guarapari</w:t>
      </w:r>
    </w:p>
    <w:p w:rsidR="00C107D2" w:rsidRDefault="00C107D2" w:rsidP="00803B5D">
      <w:pPr>
        <w:spacing w:line="360" w:lineRule="auto"/>
        <w:jc w:val="center"/>
      </w:pPr>
    </w:p>
    <w:sectPr w:rsidR="00C107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4A8"/>
    <w:rsid w:val="004E6345"/>
    <w:rsid w:val="00803B5D"/>
    <w:rsid w:val="00C107D2"/>
    <w:rsid w:val="00F2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7E7D2"/>
  <w15:chartTrackingRefBased/>
  <w15:docId w15:val="{66ADE350-46B4-4654-9C02-8D2F2B96D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3B5D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92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161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DIRETOTIA</dc:creator>
  <cp:keywords/>
  <dc:description/>
  <cp:lastModifiedBy>DIRETOTIA</cp:lastModifiedBy>
  <cp:revision>2</cp:revision>
  <dcterms:created xsi:type="dcterms:W3CDTF">2022-06-10T18:22:00Z</dcterms:created>
  <dcterms:modified xsi:type="dcterms:W3CDTF">2022-06-10T18:33:00Z</dcterms:modified>
</cp:coreProperties>
</file>