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269D4F" w14:textId="77777777" w:rsidR="000C79C3" w:rsidRDefault="000C79C3">
      <w:pPr>
        <w:rPr>
          <w:rFonts w:ascii="Calibri" w:hAnsi="Calibri"/>
        </w:rPr>
      </w:pPr>
    </w:p>
    <w:tbl>
      <w:tblPr>
        <w:tblW w:w="10773" w:type="dxa"/>
        <w:tblInd w:w="421" w:type="dxa"/>
        <w:tblLayout w:type="fixed"/>
        <w:tblLook w:val="04A0" w:firstRow="1" w:lastRow="0" w:firstColumn="1" w:lastColumn="0" w:noHBand="0" w:noVBand="1"/>
      </w:tblPr>
      <w:tblGrid>
        <w:gridCol w:w="708"/>
        <w:gridCol w:w="3807"/>
        <w:gridCol w:w="211"/>
        <w:gridCol w:w="64"/>
        <w:gridCol w:w="1163"/>
        <w:gridCol w:w="1134"/>
        <w:gridCol w:w="851"/>
        <w:gridCol w:w="708"/>
        <w:gridCol w:w="993"/>
        <w:gridCol w:w="1134"/>
      </w:tblGrid>
      <w:tr w:rsidR="000C79C3" w14:paraId="0D383ABA" w14:textId="77777777" w:rsidTr="002B25E4">
        <w:tc>
          <w:tcPr>
            <w:tcW w:w="4515" w:type="dxa"/>
            <w:gridSpan w:val="2"/>
            <w:tcBorders>
              <w:top w:val="single" w:sz="4" w:space="0" w:color="000000"/>
              <w:left w:val="single" w:sz="4" w:space="0" w:color="000000"/>
              <w:bottom w:val="single" w:sz="4" w:space="0" w:color="000000"/>
              <w:right w:val="single" w:sz="4" w:space="0" w:color="000000"/>
            </w:tcBorders>
            <w:vAlign w:val="center"/>
          </w:tcPr>
          <w:p w14:paraId="386DC527" w14:textId="77777777" w:rsidR="000C79C3" w:rsidRDefault="00152C63">
            <w:pPr>
              <w:pStyle w:val="Cabealho"/>
              <w:widowControl w:val="0"/>
              <w:jc w:val="center"/>
              <w:rPr>
                <w:rFonts w:asciiTheme="minorHAnsi" w:hAnsiTheme="minorHAnsi" w:cstheme="minorHAnsi"/>
                <w:b/>
                <w:sz w:val="22"/>
                <w:szCs w:val="22"/>
              </w:rPr>
            </w:pPr>
            <w:r>
              <w:rPr>
                <w:noProof/>
              </w:rPr>
              <w:drawing>
                <wp:inline distT="0" distB="0" distL="0" distR="0" wp14:anchorId="6BC3E22B" wp14:editId="54C872DF">
                  <wp:extent cx="619125" cy="809625"/>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6"/>
                          <a:srcRect l="-117" t="-89" r="-117" b="-89"/>
                          <a:stretch>
                            <a:fillRect/>
                          </a:stretch>
                        </pic:blipFill>
                        <pic:spPr bwMode="auto">
                          <a:xfrm>
                            <a:off x="0" y="0"/>
                            <a:ext cx="619125" cy="809625"/>
                          </a:xfrm>
                          <a:prstGeom prst="rect">
                            <a:avLst/>
                          </a:prstGeom>
                        </pic:spPr>
                      </pic:pic>
                    </a:graphicData>
                  </a:graphic>
                </wp:inline>
              </w:drawing>
            </w:r>
          </w:p>
          <w:p w14:paraId="663140C2" w14:textId="77777777" w:rsidR="000C79C3" w:rsidRDefault="00152C63">
            <w:pPr>
              <w:widowControl w:val="0"/>
              <w:jc w:val="center"/>
              <w:rPr>
                <w:rFonts w:asciiTheme="minorHAnsi" w:hAnsiTheme="minorHAnsi" w:cstheme="minorHAnsi"/>
                <w:b/>
                <w:sz w:val="22"/>
                <w:szCs w:val="22"/>
              </w:rPr>
            </w:pPr>
            <w:r>
              <w:rPr>
                <w:rFonts w:asciiTheme="minorHAnsi" w:hAnsiTheme="minorHAnsi" w:cstheme="minorHAnsi"/>
                <w:b/>
                <w:sz w:val="22"/>
                <w:szCs w:val="22"/>
              </w:rPr>
              <w:t>CÂMARA MUNICIPAL DE GUARAPARI</w:t>
            </w:r>
          </w:p>
        </w:tc>
        <w:tc>
          <w:tcPr>
            <w:tcW w:w="6258" w:type="dxa"/>
            <w:gridSpan w:val="8"/>
            <w:tcBorders>
              <w:top w:val="single" w:sz="4" w:space="0" w:color="000000"/>
              <w:left w:val="single" w:sz="4" w:space="0" w:color="000000"/>
              <w:bottom w:val="single" w:sz="4" w:space="0" w:color="000000"/>
              <w:right w:val="single" w:sz="4" w:space="0" w:color="000000"/>
            </w:tcBorders>
            <w:vAlign w:val="center"/>
          </w:tcPr>
          <w:p w14:paraId="0A8E3948" w14:textId="77777777" w:rsidR="000C79C3" w:rsidRDefault="00152C63">
            <w:pPr>
              <w:pStyle w:val="Cabealho"/>
              <w:widowControl w:val="0"/>
              <w:tabs>
                <w:tab w:val="clear" w:pos="4419"/>
              </w:tabs>
              <w:jc w:val="center"/>
              <w:rPr>
                <w:rFonts w:asciiTheme="minorHAnsi" w:hAnsiTheme="minorHAnsi" w:cstheme="minorHAnsi"/>
                <w:sz w:val="52"/>
                <w:szCs w:val="52"/>
              </w:rPr>
            </w:pPr>
            <w:r>
              <w:rPr>
                <w:rFonts w:asciiTheme="minorHAnsi" w:hAnsiTheme="minorHAnsi" w:cstheme="minorHAnsi"/>
                <w:b/>
                <w:i/>
                <w:sz w:val="52"/>
                <w:szCs w:val="52"/>
              </w:rPr>
              <w:t>COTAÇÃO DE PREÇOS</w:t>
            </w:r>
          </w:p>
        </w:tc>
      </w:tr>
      <w:tr w:rsidR="000C79C3" w14:paraId="378C9EAA" w14:textId="77777777" w:rsidTr="002B25E4">
        <w:tc>
          <w:tcPr>
            <w:tcW w:w="10773" w:type="dxa"/>
            <w:gridSpan w:val="10"/>
            <w:tcBorders>
              <w:top w:val="single" w:sz="4" w:space="0" w:color="000000"/>
              <w:left w:val="single" w:sz="4" w:space="0" w:color="000000"/>
              <w:bottom w:val="single" w:sz="4" w:space="0" w:color="000000"/>
              <w:right w:val="single" w:sz="4" w:space="0" w:color="000000"/>
            </w:tcBorders>
          </w:tcPr>
          <w:p w14:paraId="4131B48E" w14:textId="77777777" w:rsidR="000C79C3" w:rsidRDefault="00152C63">
            <w:pPr>
              <w:pStyle w:val="Cabealho"/>
              <w:widowControl w:val="0"/>
              <w:rPr>
                <w:rFonts w:asciiTheme="minorHAnsi" w:hAnsiTheme="minorHAnsi" w:cstheme="minorHAnsi"/>
                <w:sz w:val="22"/>
                <w:szCs w:val="22"/>
              </w:rPr>
            </w:pPr>
            <w:r>
              <w:rPr>
                <w:rFonts w:asciiTheme="minorHAnsi" w:hAnsiTheme="minorHAnsi" w:cstheme="minorHAnsi"/>
                <w:b/>
                <w:sz w:val="22"/>
                <w:szCs w:val="22"/>
              </w:rPr>
              <w:t>ÓRGÃO SOLICITANTE:</w:t>
            </w:r>
            <w:r>
              <w:rPr>
                <w:rFonts w:asciiTheme="minorHAnsi" w:hAnsiTheme="minorHAnsi" w:cstheme="minorHAnsi"/>
                <w:sz w:val="22"/>
                <w:szCs w:val="22"/>
              </w:rPr>
              <w:t xml:space="preserve"> CÂMARA MUNICIPAL DE GUARAPARI – ESTADO DO ESPÍRITO SANTO</w:t>
            </w:r>
          </w:p>
          <w:p w14:paraId="2AE89443" w14:textId="77777777" w:rsidR="000C79C3" w:rsidRDefault="00152C63">
            <w:pPr>
              <w:pStyle w:val="Cabealho"/>
              <w:widowControl w:val="0"/>
              <w:rPr>
                <w:rFonts w:asciiTheme="minorHAnsi" w:hAnsiTheme="minorHAnsi" w:cstheme="minorHAnsi"/>
                <w:sz w:val="22"/>
                <w:szCs w:val="22"/>
                <w:lang w:eastAsia="pt-BR"/>
              </w:rPr>
            </w:pPr>
            <w:r>
              <w:rPr>
                <w:rFonts w:asciiTheme="minorHAnsi" w:hAnsiTheme="minorHAnsi" w:cstheme="minorHAnsi"/>
                <w:sz w:val="22"/>
                <w:szCs w:val="22"/>
              </w:rPr>
              <w:t>RUA GETÚLIO VARGAS, N° 299 – CENTRO – CEP: 29.200-180</w:t>
            </w:r>
          </w:p>
        </w:tc>
      </w:tr>
      <w:tr w:rsidR="000C79C3" w14:paraId="76D206E0" w14:textId="77777777" w:rsidTr="002B25E4">
        <w:tc>
          <w:tcPr>
            <w:tcW w:w="10773" w:type="dxa"/>
            <w:gridSpan w:val="10"/>
            <w:tcBorders>
              <w:top w:val="single" w:sz="4" w:space="0" w:color="000000"/>
              <w:left w:val="single" w:sz="4" w:space="0" w:color="000000"/>
              <w:bottom w:val="single" w:sz="4" w:space="0" w:color="000000"/>
              <w:right w:val="single" w:sz="4" w:space="0" w:color="000000"/>
            </w:tcBorders>
          </w:tcPr>
          <w:p w14:paraId="28AFAECF" w14:textId="77777777" w:rsidR="000C79C3" w:rsidRDefault="00152C63">
            <w:pPr>
              <w:pStyle w:val="Cabealho"/>
              <w:widowControl w:val="0"/>
              <w:rPr>
                <w:rFonts w:asciiTheme="minorHAnsi" w:hAnsiTheme="minorHAnsi" w:cstheme="minorHAnsi"/>
                <w:sz w:val="22"/>
                <w:szCs w:val="22"/>
                <w:lang w:eastAsia="pt-BR"/>
              </w:rPr>
            </w:pPr>
            <w:r>
              <w:rPr>
                <w:rFonts w:asciiTheme="minorHAnsi" w:hAnsiTheme="minorHAnsi" w:cstheme="minorHAnsi"/>
                <w:b/>
                <w:sz w:val="22"/>
                <w:szCs w:val="22"/>
              </w:rPr>
              <w:t>CNPJ:</w:t>
            </w:r>
            <w:r>
              <w:rPr>
                <w:rFonts w:asciiTheme="minorHAnsi" w:hAnsiTheme="minorHAnsi" w:cstheme="minorHAnsi"/>
                <w:sz w:val="22"/>
                <w:szCs w:val="22"/>
              </w:rPr>
              <w:t xml:space="preserve"> 27.467.844/0001-01</w:t>
            </w:r>
          </w:p>
        </w:tc>
      </w:tr>
      <w:tr w:rsidR="000C79C3" w14:paraId="34C94677" w14:textId="77777777" w:rsidTr="002B25E4">
        <w:tc>
          <w:tcPr>
            <w:tcW w:w="10773" w:type="dxa"/>
            <w:gridSpan w:val="10"/>
            <w:tcBorders>
              <w:top w:val="single" w:sz="4" w:space="0" w:color="000000"/>
              <w:left w:val="single" w:sz="4" w:space="0" w:color="000000"/>
              <w:bottom w:val="single" w:sz="4" w:space="0" w:color="000000"/>
              <w:right w:val="single" w:sz="4" w:space="0" w:color="000000"/>
            </w:tcBorders>
          </w:tcPr>
          <w:p w14:paraId="725EAABF" w14:textId="77777777" w:rsidR="000C79C3" w:rsidRDefault="00152C63">
            <w:pPr>
              <w:pStyle w:val="Cabealho"/>
              <w:widowControl w:val="0"/>
              <w:rPr>
                <w:rFonts w:asciiTheme="minorHAnsi" w:hAnsiTheme="minorHAnsi" w:cstheme="minorHAnsi"/>
                <w:sz w:val="22"/>
                <w:szCs w:val="22"/>
                <w:lang w:eastAsia="pt-BR"/>
              </w:rPr>
            </w:pPr>
            <w:r>
              <w:rPr>
                <w:rFonts w:asciiTheme="minorHAnsi" w:hAnsiTheme="minorHAnsi" w:cstheme="minorHAnsi"/>
                <w:b/>
                <w:sz w:val="22"/>
                <w:szCs w:val="22"/>
              </w:rPr>
              <w:t>RESPONSAVEL PELO PEDIDO</w:t>
            </w:r>
            <w:r>
              <w:rPr>
                <w:rFonts w:asciiTheme="minorHAnsi" w:hAnsiTheme="minorHAnsi" w:cstheme="minorHAnsi"/>
                <w:sz w:val="22"/>
                <w:szCs w:val="22"/>
              </w:rPr>
              <w:t>: DIVISÃO DE COMPRAS, CONTRATOS E CONVÊNIOS</w:t>
            </w:r>
          </w:p>
        </w:tc>
      </w:tr>
      <w:tr w:rsidR="000C79C3" w14:paraId="4818CAE2" w14:textId="77777777" w:rsidTr="002B25E4">
        <w:tc>
          <w:tcPr>
            <w:tcW w:w="10773" w:type="dxa"/>
            <w:gridSpan w:val="10"/>
            <w:tcBorders>
              <w:top w:val="single" w:sz="4" w:space="0" w:color="000000"/>
              <w:left w:val="single" w:sz="4" w:space="0" w:color="000000"/>
              <w:bottom w:val="single" w:sz="4" w:space="0" w:color="000000"/>
              <w:right w:val="single" w:sz="4" w:space="0" w:color="000000"/>
            </w:tcBorders>
            <w:shd w:val="clear" w:color="auto" w:fill="D9D9D9"/>
          </w:tcPr>
          <w:p w14:paraId="28A11E6C" w14:textId="77777777" w:rsidR="000C79C3" w:rsidRDefault="00152C63">
            <w:pPr>
              <w:pStyle w:val="Cabealho"/>
              <w:widowControl w:val="0"/>
              <w:jc w:val="center"/>
              <w:rPr>
                <w:rFonts w:asciiTheme="minorHAnsi" w:hAnsiTheme="minorHAnsi" w:cstheme="minorHAnsi"/>
                <w:b/>
                <w:sz w:val="22"/>
                <w:szCs w:val="22"/>
                <w:lang w:eastAsia="pt-BR"/>
              </w:rPr>
            </w:pPr>
            <w:r>
              <w:rPr>
                <w:rFonts w:asciiTheme="minorHAnsi" w:hAnsiTheme="minorHAnsi" w:cstheme="minorHAnsi"/>
                <w:b/>
                <w:sz w:val="22"/>
                <w:szCs w:val="22"/>
              </w:rPr>
              <w:t>DADOS DO FORNECEDOR</w:t>
            </w:r>
          </w:p>
        </w:tc>
      </w:tr>
      <w:tr w:rsidR="000C79C3" w14:paraId="093C809B" w14:textId="77777777" w:rsidTr="002B25E4">
        <w:trPr>
          <w:trHeight w:val="397"/>
        </w:trPr>
        <w:tc>
          <w:tcPr>
            <w:tcW w:w="10773" w:type="dxa"/>
            <w:gridSpan w:val="10"/>
            <w:tcBorders>
              <w:top w:val="single" w:sz="4" w:space="0" w:color="000000"/>
              <w:left w:val="single" w:sz="4" w:space="0" w:color="000000"/>
              <w:bottom w:val="single" w:sz="4" w:space="0" w:color="000000"/>
              <w:right w:val="single" w:sz="4" w:space="0" w:color="000000"/>
            </w:tcBorders>
            <w:vAlign w:val="center"/>
          </w:tcPr>
          <w:p w14:paraId="7A2C1C09" w14:textId="77777777" w:rsidR="000C79C3" w:rsidRDefault="00152C63">
            <w:pPr>
              <w:pStyle w:val="Cabealho"/>
              <w:widowControl w:val="0"/>
              <w:rPr>
                <w:rFonts w:asciiTheme="minorHAnsi" w:hAnsiTheme="minorHAnsi" w:cstheme="minorHAnsi"/>
                <w:b/>
                <w:sz w:val="22"/>
                <w:szCs w:val="22"/>
                <w:lang w:eastAsia="pt-BR"/>
              </w:rPr>
            </w:pPr>
            <w:r>
              <w:rPr>
                <w:rFonts w:asciiTheme="minorHAnsi" w:hAnsiTheme="minorHAnsi" w:cstheme="minorHAnsi"/>
                <w:b/>
                <w:sz w:val="22"/>
                <w:szCs w:val="22"/>
                <w:lang w:eastAsia="pt-BR"/>
              </w:rPr>
              <w:t>RAZÃO SOCIAL:</w:t>
            </w:r>
          </w:p>
        </w:tc>
      </w:tr>
      <w:tr w:rsidR="000C79C3" w14:paraId="374F8ABA" w14:textId="77777777" w:rsidTr="002B25E4">
        <w:trPr>
          <w:trHeight w:val="397"/>
        </w:trPr>
        <w:tc>
          <w:tcPr>
            <w:tcW w:w="10773" w:type="dxa"/>
            <w:gridSpan w:val="10"/>
            <w:tcBorders>
              <w:top w:val="single" w:sz="4" w:space="0" w:color="000000"/>
              <w:left w:val="single" w:sz="4" w:space="0" w:color="000000"/>
              <w:bottom w:val="single" w:sz="4" w:space="0" w:color="000000"/>
              <w:right w:val="single" w:sz="4" w:space="0" w:color="000000"/>
            </w:tcBorders>
            <w:vAlign w:val="center"/>
          </w:tcPr>
          <w:p w14:paraId="711E6D2F" w14:textId="77777777" w:rsidR="000C79C3" w:rsidRDefault="00152C63">
            <w:pPr>
              <w:pStyle w:val="Cabealho"/>
              <w:widowControl w:val="0"/>
              <w:rPr>
                <w:rFonts w:asciiTheme="minorHAnsi" w:hAnsiTheme="minorHAnsi" w:cstheme="minorHAnsi"/>
                <w:b/>
                <w:sz w:val="22"/>
                <w:szCs w:val="22"/>
                <w:lang w:eastAsia="pt-BR"/>
              </w:rPr>
            </w:pPr>
            <w:r>
              <w:rPr>
                <w:rFonts w:asciiTheme="minorHAnsi" w:hAnsiTheme="minorHAnsi" w:cstheme="minorHAnsi"/>
                <w:b/>
                <w:sz w:val="22"/>
                <w:szCs w:val="22"/>
                <w:lang w:eastAsia="pt-BR"/>
              </w:rPr>
              <w:t>CNPJ:</w:t>
            </w:r>
          </w:p>
        </w:tc>
      </w:tr>
      <w:tr w:rsidR="000C79C3" w14:paraId="1FD8A6A6" w14:textId="77777777" w:rsidTr="002B25E4">
        <w:trPr>
          <w:trHeight w:val="397"/>
        </w:trPr>
        <w:tc>
          <w:tcPr>
            <w:tcW w:w="10773" w:type="dxa"/>
            <w:gridSpan w:val="10"/>
            <w:tcBorders>
              <w:top w:val="single" w:sz="4" w:space="0" w:color="000000"/>
              <w:left w:val="single" w:sz="4" w:space="0" w:color="000000"/>
              <w:bottom w:val="single" w:sz="4" w:space="0" w:color="000000"/>
              <w:right w:val="single" w:sz="4" w:space="0" w:color="000000"/>
            </w:tcBorders>
            <w:vAlign w:val="center"/>
          </w:tcPr>
          <w:p w14:paraId="0189D5B8" w14:textId="77777777" w:rsidR="000C79C3" w:rsidRDefault="00152C63">
            <w:pPr>
              <w:pStyle w:val="Cabealho"/>
              <w:widowControl w:val="0"/>
              <w:rPr>
                <w:rFonts w:asciiTheme="minorHAnsi" w:hAnsiTheme="minorHAnsi" w:cstheme="minorHAnsi"/>
                <w:b/>
                <w:sz w:val="22"/>
                <w:szCs w:val="22"/>
                <w:lang w:eastAsia="pt-BR"/>
              </w:rPr>
            </w:pPr>
            <w:r>
              <w:rPr>
                <w:rFonts w:asciiTheme="minorHAnsi" w:hAnsiTheme="minorHAnsi" w:cstheme="minorHAnsi"/>
                <w:b/>
                <w:sz w:val="22"/>
                <w:szCs w:val="22"/>
                <w:lang w:eastAsia="pt-BR"/>
              </w:rPr>
              <w:t>ENDEREÇO</w:t>
            </w:r>
          </w:p>
        </w:tc>
      </w:tr>
      <w:tr w:rsidR="000C79C3" w14:paraId="5CC0FA7D" w14:textId="77777777" w:rsidTr="002B25E4">
        <w:trPr>
          <w:trHeight w:val="397"/>
        </w:trPr>
        <w:tc>
          <w:tcPr>
            <w:tcW w:w="4726" w:type="dxa"/>
            <w:gridSpan w:val="3"/>
            <w:tcBorders>
              <w:top w:val="single" w:sz="4" w:space="0" w:color="000000"/>
              <w:left w:val="single" w:sz="4" w:space="0" w:color="000000"/>
              <w:bottom w:val="single" w:sz="4" w:space="0" w:color="000000"/>
              <w:right w:val="single" w:sz="4" w:space="0" w:color="000000"/>
            </w:tcBorders>
            <w:vAlign w:val="center"/>
          </w:tcPr>
          <w:p w14:paraId="557DE7A0" w14:textId="77777777" w:rsidR="000C79C3" w:rsidRDefault="00152C63">
            <w:pPr>
              <w:pStyle w:val="Cabealho"/>
              <w:widowControl w:val="0"/>
              <w:rPr>
                <w:rFonts w:asciiTheme="minorHAnsi" w:hAnsiTheme="minorHAnsi" w:cstheme="minorHAnsi"/>
                <w:b/>
                <w:sz w:val="22"/>
                <w:szCs w:val="22"/>
                <w:lang w:eastAsia="pt-BR"/>
              </w:rPr>
            </w:pPr>
            <w:r>
              <w:rPr>
                <w:rFonts w:asciiTheme="minorHAnsi" w:hAnsiTheme="minorHAnsi" w:cstheme="minorHAnsi"/>
                <w:b/>
                <w:sz w:val="22"/>
                <w:szCs w:val="22"/>
                <w:lang w:eastAsia="pt-BR"/>
              </w:rPr>
              <w:t>TEL:</w:t>
            </w:r>
          </w:p>
        </w:tc>
        <w:tc>
          <w:tcPr>
            <w:tcW w:w="6047" w:type="dxa"/>
            <w:gridSpan w:val="7"/>
            <w:tcBorders>
              <w:top w:val="single" w:sz="4" w:space="0" w:color="000000"/>
              <w:left w:val="single" w:sz="4" w:space="0" w:color="000000"/>
              <w:bottom w:val="single" w:sz="4" w:space="0" w:color="000000"/>
              <w:right w:val="single" w:sz="4" w:space="0" w:color="000000"/>
            </w:tcBorders>
            <w:vAlign w:val="center"/>
          </w:tcPr>
          <w:p w14:paraId="5A2BC8BE" w14:textId="77777777" w:rsidR="000C79C3" w:rsidRDefault="00152C63">
            <w:pPr>
              <w:pStyle w:val="Cabealho"/>
              <w:widowControl w:val="0"/>
              <w:rPr>
                <w:rFonts w:asciiTheme="minorHAnsi" w:hAnsiTheme="minorHAnsi" w:cstheme="minorHAnsi"/>
                <w:sz w:val="22"/>
                <w:szCs w:val="22"/>
                <w:lang w:eastAsia="pt-BR"/>
              </w:rPr>
            </w:pPr>
            <w:r>
              <w:rPr>
                <w:rFonts w:asciiTheme="minorHAnsi" w:hAnsiTheme="minorHAnsi" w:cstheme="minorHAnsi"/>
                <w:b/>
                <w:sz w:val="22"/>
                <w:szCs w:val="22"/>
                <w:lang w:eastAsia="pt-BR"/>
              </w:rPr>
              <w:t>CELULAR:</w:t>
            </w:r>
          </w:p>
        </w:tc>
      </w:tr>
      <w:tr w:rsidR="000C79C3" w14:paraId="799838E6" w14:textId="77777777" w:rsidTr="002B25E4">
        <w:trPr>
          <w:trHeight w:val="397"/>
        </w:trPr>
        <w:tc>
          <w:tcPr>
            <w:tcW w:w="4726" w:type="dxa"/>
            <w:gridSpan w:val="3"/>
            <w:tcBorders>
              <w:top w:val="single" w:sz="4" w:space="0" w:color="000000"/>
              <w:left w:val="single" w:sz="4" w:space="0" w:color="000000"/>
              <w:bottom w:val="single" w:sz="4" w:space="0" w:color="000000"/>
              <w:right w:val="single" w:sz="4" w:space="0" w:color="000000"/>
            </w:tcBorders>
            <w:vAlign w:val="center"/>
          </w:tcPr>
          <w:p w14:paraId="7256629A" w14:textId="77777777" w:rsidR="000C79C3" w:rsidRDefault="00152C63">
            <w:pPr>
              <w:pStyle w:val="Cabealho"/>
              <w:widowControl w:val="0"/>
              <w:rPr>
                <w:rFonts w:asciiTheme="minorHAnsi" w:hAnsiTheme="minorHAnsi" w:cstheme="minorHAnsi"/>
                <w:b/>
                <w:sz w:val="22"/>
                <w:szCs w:val="22"/>
                <w:lang w:eastAsia="pt-BR"/>
              </w:rPr>
            </w:pPr>
            <w:r>
              <w:rPr>
                <w:rFonts w:asciiTheme="minorHAnsi" w:hAnsiTheme="minorHAnsi" w:cstheme="minorHAnsi"/>
                <w:b/>
                <w:sz w:val="22"/>
                <w:szCs w:val="22"/>
                <w:lang w:eastAsia="pt-BR"/>
              </w:rPr>
              <w:t>CONTATO:</w:t>
            </w:r>
          </w:p>
        </w:tc>
        <w:tc>
          <w:tcPr>
            <w:tcW w:w="6047" w:type="dxa"/>
            <w:gridSpan w:val="7"/>
            <w:tcBorders>
              <w:top w:val="single" w:sz="4" w:space="0" w:color="000000"/>
              <w:left w:val="single" w:sz="4" w:space="0" w:color="000000"/>
              <w:bottom w:val="single" w:sz="4" w:space="0" w:color="000000"/>
              <w:right w:val="single" w:sz="4" w:space="0" w:color="000000"/>
            </w:tcBorders>
            <w:vAlign w:val="center"/>
          </w:tcPr>
          <w:p w14:paraId="77119BF0" w14:textId="77777777" w:rsidR="000C79C3" w:rsidRDefault="00152C63">
            <w:pPr>
              <w:pStyle w:val="Cabealho"/>
              <w:widowControl w:val="0"/>
              <w:rPr>
                <w:rFonts w:asciiTheme="minorHAnsi" w:hAnsiTheme="minorHAnsi" w:cstheme="minorHAnsi"/>
                <w:sz w:val="22"/>
                <w:szCs w:val="22"/>
                <w:lang w:eastAsia="pt-BR"/>
              </w:rPr>
            </w:pPr>
            <w:r>
              <w:rPr>
                <w:rFonts w:asciiTheme="minorHAnsi" w:hAnsiTheme="minorHAnsi" w:cstheme="minorHAnsi"/>
                <w:b/>
                <w:sz w:val="22"/>
                <w:szCs w:val="22"/>
                <w:lang w:eastAsia="pt-BR"/>
              </w:rPr>
              <w:t>e-mail:</w:t>
            </w:r>
          </w:p>
        </w:tc>
      </w:tr>
      <w:tr w:rsidR="000C79C3" w14:paraId="7E31A0D0" w14:textId="77777777" w:rsidTr="002B25E4">
        <w:tc>
          <w:tcPr>
            <w:tcW w:w="10773" w:type="dxa"/>
            <w:gridSpan w:val="10"/>
            <w:tcBorders>
              <w:top w:val="single" w:sz="4" w:space="0" w:color="000000"/>
              <w:left w:val="single" w:sz="4" w:space="0" w:color="000000"/>
              <w:bottom w:val="single" w:sz="4" w:space="0" w:color="000000"/>
              <w:right w:val="single" w:sz="4" w:space="0" w:color="000000"/>
            </w:tcBorders>
            <w:vAlign w:val="center"/>
          </w:tcPr>
          <w:p w14:paraId="5FCBD35A" w14:textId="42E4AEC5" w:rsidR="000C79C3" w:rsidRDefault="00152C63">
            <w:pPr>
              <w:pStyle w:val="Cabealho"/>
              <w:widowControl w:val="0"/>
              <w:numPr>
                <w:ilvl w:val="2"/>
                <w:numId w:val="1"/>
              </w:numPr>
              <w:rPr>
                <w:rFonts w:asciiTheme="minorHAnsi" w:hAnsiTheme="minorHAnsi" w:cstheme="minorHAnsi"/>
                <w:b/>
                <w:bCs/>
                <w:sz w:val="22"/>
                <w:szCs w:val="22"/>
                <w:lang w:eastAsia="pt-BR"/>
              </w:rPr>
            </w:pPr>
            <w:r>
              <w:rPr>
                <w:rFonts w:asciiTheme="minorHAnsi" w:hAnsiTheme="minorHAnsi" w:cstheme="minorHAnsi"/>
                <w:bCs/>
                <w:sz w:val="22"/>
                <w:szCs w:val="22"/>
                <w:lang w:eastAsia="pt-BR"/>
              </w:rPr>
              <w:t xml:space="preserve">Prezado(a) Fornecedor(a), favor preencher os campos abaixo, com </w:t>
            </w:r>
            <w:r>
              <w:rPr>
                <w:rFonts w:asciiTheme="minorHAnsi" w:hAnsiTheme="minorHAnsi" w:cstheme="minorHAnsi"/>
                <w:b/>
                <w:bCs/>
                <w:sz w:val="22"/>
                <w:szCs w:val="22"/>
                <w:lang w:eastAsia="pt-BR"/>
              </w:rPr>
              <w:t>valor unitário</w:t>
            </w:r>
            <w:r>
              <w:rPr>
                <w:rFonts w:asciiTheme="minorHAnsi" w:hAnsiTheme="minorHAnsi" w:cstheme="minorHAnsi"/>
                <w:bCs/>
                <w:sz w:val="22"/>
                <w:szCs w:val="22"/>
                <w:lang w:eastAsia="pt-BR"/>
              </w:rPr>
              <w:t>,</w:t>
            </w:r>
            <w:r>
              <w:rPr>
                <w:rFonts w:asciiTheme="minorHAnsi" w:hAnsiTheme="minorHAnsi" w:cstheme="minorHAnsi"/>
                <w:sz w:val="22"/>
                <w:szCs w:val="22"/>
                <w:lang w:eastAsia="pt-BR"/>
              </w:rPr>
              <w:t xml:space="preserve"> </w:t>
            </w:r>
            <w:r>
              <w:rPr>
                <w:rFonts w:asciiTheme="minorHAnsi" w:hAnsiTheme="minorHAnsi" w:cstheme="minorHAnsi"/>
                <w:b/>
                <w:bCs/>
                <w:sz w:val="22"/>
                <w:szCs w:val="22"/>
                <w:lang w:eastAsia="pt-BR"/>
              </w:rPr>
              <w:t>total</w:t>
            </w:r>
            <w:r>
              <w:rPr>
                <w:rFonts w:asciiTheme="minorHAnsi" w:hAnsiTheme="minorHAnsi" w:cstheme="minorHAnsi"/>
                <w:sz w:val="22"/>
                <w:szCs w:val="22"/>
                <w:lang w:eastAsia="pt-BR"/>
              </w:rPr>
              <w:t xml:space="preserve"> e</w:t>
            </w:r>
            <w:r>
              <w:rPr>
                <w:rFonts w:asciiTheme="minorHAnsi" w:hAnsiTheme="minorHAnsi" w:cstheme="minorHAnsi"/>
                <w:b/>
                <w:bCs/>
                <w:sz w:val="22"/>
                <w:szCs w:val="22"/>
                <w:lang w:eastAsia="pt-BR"/>
              </w:rPr>
              <w:t xml:space="preserve"> não deixar de registrar a marca do produto</w:t>
            </w:r>
            <w:r>
              <w:rPr>
                <w:rFonts w:asciiTheme="minorHAnsi" w:hAnsiTheme="minorHAnsi" w:cstheme="minorHAnsi"/>
                <w:bCs/>
                <w:sz w:val="22"/>
                <w:szCs w:val="22"/>
                <w:lang w:eastAsia="pt-BR"/>
              </w:rPr>
              <w:t xml:space="preserve">. Em seguida remeter a esta Casa de Leis através do </w:t>
            </w:r>
            <w:r>
              <w:rPr>
                <w:rFonts w:asciiTheme="minorHAnsi" w:hAnsiTheme="minorHAnsi" w:cstheme="minorHAnsi"/>
                <w:b/>
                <w:bCs/>
                <w:sz w:val="22"/>
                <w:szCs w:val="22"/>
                <w:lang w:eastAsia="pt-BR"/>
              </w:rPr>
              <w:t xml:space="preserve">E-mail: </w:t>
            </w:r>
            <w:r w:rsidR="002C6A90">
              <w:rPr>
                <w:rFonts w:asciiTheme="minorHAnsi" w:hAnsiTheme="minorHAnsi" w:cstheme="minorHAnsi"/>
                <w:b/>
                <w:bCs/>
                <w:sz w:val="22"/>
                <w:szCs w:val="22"/>
                <w:lang w:eastAsia="pt-BR"/>
              </w:rPr>
              <w:t>orcamento</w:t>
            </w:r>
            <w:r>
              <w:rPr>
                <w:rFonts w:asciiTheme="minorHAnsi" w:hAnsiTheme="minorHAnsi" w:cstheme="minorHAnsi"/>
                <w:b/>
                <w:bCs/>
                <w:sz w:val="22"/>
                <w:szCs w:val="22"/>
                <w:lang w:eastAsia="pt-BR"/>
              </w:rPr>
              <w:t>@cmg.es.gov.br</w:t>
            </w:r>
          </w:p>
          <w:p w14:paraId="29781104" w14:textId="77777777" w:rsidR="000C79C3" w:rsidRDefault="00152C63">
            <w:pPr>
              <w:pStyle w:val="Cabealho"/>
              <w:widowControl w:val="0"/>
              <w:rPr>
                <w:rFonts w:asciiTheme="minorHAnsi" w:hAnsiTheme="minorHAnsi" w:cstheme="minorHAnsi"/>
                <w:sz w:val="22"/>
                <w:szCs w:val="22"/>
                <w:lang w:eastAsia="pt-BR"/>
              </w:rPr>
            </w:pPr>
            <w:r>
              <w:rPr>
                <w:rFonts w:asciiTheme="minorHAnsi" w:hAnsiTheme="minorHAnsi" w:cstheme="minorHAnsi"/>
                <w:sz w:val="22"/>
                <w:szCs w:val="22"/>
                <w:lang w:eastAsia="pt-BR"/>
              </w:rPr>
              <w:t>Em caso de dúvida favor manter contato através do tel.:</w:t>
            </w:r>
            <w:r>
              <w:rPr>
                <w:rFonts w:asciiTheme="minorHAnsi" w:hAnsiTheme="minorHAnsi" w:cstheme="minorHAnsi"/>
                <w:b/>
                <w:sz w:val="22"/>
                <w:szCs w:val="22"/>
                <w:lang w:eastAsia="pt-BR"/>
              </w:rPr>
              <w:t xml:space="preserve"> </w:t>
            </w:r>
            <w:r>
              <w:rPr>
                <w:rFonts w:asciiTheme="minorHAnsi" w:hAnsiTheme="minorHAnsi" w:cstheme="minorHAnsi"/>
                <w:sz w:val="22"/>
                <w:szCs w:val="22"/>
                <w:lang w:eastAsia="pt-BR"/>
              </w:rPr>
              <w:t>(27) 3361-1715 – (27) 3361-1730</w:t>
            </w:r>
          </w:p>
        </w:tc>
      </w:tr>
      <w:tr w:rsidR="002B25E4" w14:paraId="5EAA05F4" w14:textId="77777777" w:rsidTr="002B25E4">
        <w:tc>
          <w:tcPr>
            <w:tcW w:w="708" w:type="dxa"/>
            <w:tcBorders>
              <w:top w:val="single" w:sz="4" w:space="0" w:color="000000"/>
              <w:left w:val="single" w:sz="4" w:space="0" w:color="000000"/>
              <w:bottom w:val="single" w:sz="4" w:space="0" w:color="000000"/>
              <w:right w:val="single" w:sz="4" w:space="0" w:color="000000"/>
            </w:tcBorders>
            <w:shd w:val="clear" w:color="auto" w:fill="EEECE1" w:themeFill="background2"/>
            <w:vAlign w:val="center"/>
          </w:tcPr>
          <w:p w14:paraId="4B4A065B" w14:textId="77777777" w:rsidR="002B25E4" w:rsidRDefault="002B25E4">
            <w:pPr>
              <w:pStyle w:val="Cabealho"/>
              <w:widowControl w:val="0"/>
              <w:jc w:val="center"/>
              <w:rPr>
                <w:rFonts w:asciiTheme="minorHAnsi" w:hAnsiTheme="minorHAnsi" w:cstheme="minorHAnsi"/>
                <w:b/>
                <w:sz w:val="22"/>
                <w:szCs w:val="22"/>
              </w:rPr>
            </w:pPr>
            <w:r>
              <w:rPr>
                <w:rFonts w:asciiTheme="minorHAnsi" w:hAnsiTheme="minorHAnsi" w:cstheme="minorHAnsi"/>
                <w:b/>
                <w:sz w:val="22"/>
                <w:szCs w:val="22"/>
              </w:rPr>
              <w:t>Item</w:t>
            </w:r>
          </w:p>
        </w:tc>
        <w:tc>
          <w:tcPr>
            <w:tcW w:w="5245" w:type="dxa"/>
            <w:gridSpan w:val="4"/>
            <w:tcBorders>
              <w:top w:val="single" w:sz="4" w:space="0" w:color="000000"/>
              <w:left w:val="single" w:sz="4" w:space="0" w:color="000000"/>
              <w:bottom w:val="single" w:sz="4" w:space="0" w:color="000000"/>
              <w:right w:val="single" w:sz="4" w:space="0" w:color="000000"/>
            </w:tcBorders>
            <w:shd w:val="clear" w:color="auto" w:fill="EEECE1" w:themeFill="background2"/>
          </w:tcPr>
          <w:p w14:paraId="6B14D6D3" w14:textId="77777777" w:rsidR="002B25E4" w:rsidRDefault="002B25E4">
            <w:pPr>
              <w:pStyle w:val="Cabealho"/>
              <w:widowControl w:val="0"/>
              <w:jc w:val="center"/>
              <w:rPr>
                <w:rFonts w:asciiTheme="minorHAnsi" w:hAnsiTheme="minorHAnsi" w:cstheme="minorHAnsi"/>
                <w:b/>
                <w:sz w:val="22"/>
                <w:szCs w:val="22"/>
              </w:rPr>
            </w:pPr>
            <w:r>
              <w:rPr>
                <w:rFonts w:asciiTheme="minorHAnsi" w:hAnsiTheme="minorHAnsi" w:cstheme="minorHAnsi"/>
                <w:b/>
                <w:sz w:val="22"/>
                <w:szCs w:val="22"/>
              </w:rPr>
              <w:t>Descrição</w:t>
            </w:r>
          </w:p>
        </w:tc>
        <w:tc>
          <w:tcPr>
            <w:tcW w:w="1134" w:type="dxa"/>
            <w:tcBorders>
              <w:top w:val="single" w:sz="4" w:space="0" w:color="000000"/>
              <w:left w:val="single" w:sz="4" w:space="0" w:color="000000"/>
              <w:bottom w:val="single" w:sz="4" w:space="0" w:color="000000"/>
              <w:right w:val="single" w:sz="4" w:space="0" w:color="000000"/>
            </w:tcBorders>
            <w:shd w:val="clear" w:color="auto" w:fill="EEECE1" w:themeFill="background2"/>
          </w:tcPr>
          <w:p w14:paraId="71E2A666" w14:textId="67440F91" w:rsidR="002B25E4" w:rsidRDefault="002B25E4">
            <w:pPr>
              <w:pStyle w:val="Cabealho"/>
              <w:widowControl w:val="0"/>
              <w:jc w:val="center"/>
              <w:rPr>
                <w:rFonts w:asciiTheme="minorHAnsi" w:hAnsiTheme="minorHAnsi" w:cstheme="minorHAnsi"/>
                <w:b/>
                <w:sz w:val="22"/>
                <w:szCs w:val="22"/>
              </w:rPr>
            </w:pPr>
            <w:r>
              <w:rPr>
                <w:rFonts w:asciiTheme="minorHAnsi" w:hAnsiTheme="minorHAnsi" w:cstheme="minorHAnsi"/>
                <w:b/>
                <w:sz w:val="22"/>
                <w:szCs w:val="22"/>
              </w:rPr>
              <w:t>marca</w:t>
            </w:r>
          </w:p>
        </w:tc>
        <w:tc>
          <w:tcPr>
            <w:tcW w:w="851" w:type="dxa"/>
            <w:tcBorders>
              <w:top w:val="single" w:sz="4" w:space="0" w:color="000000"/>
              <w:left w:val="single" w:sz="4" w:space="0" w:color="000000"/>
              <w:bottom w:val="single" w:sz="4" w:space="0" w:color="000000"/>
              <w:right w:val="single" w:sz="4" w:space="0" w:color="000000"/>
            </w:tcBorders>
            <w:shd w:val="clear" w:color="auto" w:fill="EEECE1" w:themeFill="background2"/>
            <w:vAlign w:val="center"/>
          </w:tcPr>
          <w:p w14:paraId="1F1692FD" w14:textId="0C4624CE" w:rsidR="002B25E4" w:rsidRDefault="002B25E4">
            <w:pPr>
              <w:pStyle w:val="Cabealho"/>
              <w:widowControl w:val="0"/>
              <w:jc w:val="center"/>
              <w:rPr>
                <w:rFonts w:asciiTheme="minorHAnsi" w:hAnsiTheme="minorHAnsi" w:cstheme="minorHAnsi"/>
                <w:b/>
                <w:sz w:val="22"/>
                <w:szCs w:val="22"/>
              </w:rPr>
            </w:pPr>
            <w:r>
              <w:rPr>
                <w:rFonts w:asciiTheme="minorHAnsi" w:hAnsiTheme="minorHAnsi" w:cstheme="minorHAnsi"/>
                <w:b/>
                <w:sz w:val="22"/>
                <w:szCs w:val="22"/>
              </w:rPr>
              <w:t>Quant.</w:t>
            </w:r>
          </w:p>
        </w:tc>
        <w:tc>
          <w:tcPr>
            <w:tcW w:w="708" w:type="dxa"/>
            <w:tcBorders>
              <w:top w:val="single" w:sz="4" w:space="0" w:color="000000"/>
              <w:left w:val="single" w:sz="4" w:space="0" w:color="000000"/>
              <w:bottom w:val="single" w:sz="4" w:space="0" w:color="000000"/>
              <w:right w:val="single" w:sz="4" w:space="0" w:color="000000"/>
            </w:tcBorders>
            <w:shd w:val="clear" w:color="auto" w:fill="EEECE1" w:themeFill="background2"/>
            <w:vAlign w:val="center"/>
          </w:tcPr>
          <w:p w14:paraId="4011B82C" w14:textId="7BD0C1FB" w:rsidR="002B25E4" w:rsidRDefault="002B25E4">
            <w:pPr>
              <w:pStyle w:val="Cabealho"/>
              <w:widowControl w:val="0"/>
              <w:jc w:val="center"/>
              <w:rPr>
                <w:rFonts w:asciiTheme="minorHAnsi" w:hAnsiTheme="minorHAnsi" w:cstheme="minorHAnsi"/>
                <w:b/>
                <w:sz w:val="22"/>
                <w:szCs w:val="22"/>
              </w:rPr>
            </w:pPr>
            <w:r>
              <w:rPr>
                <w:rFonts w:asciiTheme="minorHAnsi" w:hAnsiTheme="minorHAnsi" w:cstheme="minorHAnsi"/>
                <w:b/>
                <w:sz w:val="22"/>
                <w:szCs w:val="22"/>
              </w:rPr>
              <w:t>Uni.</w:t>
            </w:r>
          </w:p>
        </w:tc>
        <w:tc>
          <w:tcPr>
            <w:tcW w:w="993" w:type="dxa"/>
            <w:tcBorders>
              <w:top w:val="single" w:sz="4" w:space="0" w:color="000000"/>
              <w:left w:val="single" w:sz="4" w:space="0" w:color="000000"/>
              <w:bottom w:val="single" w:sz="4" w:space="0" w:color="000000"/>
              <w:right w:val="single" w:sz="4" w:space="0" w:color="000000"/>
            </w:tcBorders>
            <w:shd w:val="clear" w:color="auto" w:fill="EEECE1" w:themeFill="background2"/>
          </w:tcPr>
          <w:p w14:paraId="02D335AC" w14:textId="77777777" w:rsidR="002B25E4" w:rsidRDefault="002B25E4">
            <w:pPr>
              <w:pStyle w:val="Cabealho"/>
              <w:widowControl w:val="0"/>
              <w:jc w:val="center"/>
              <w:rPr>
                <w:rFonts w:asciiTheme="minorHAnsi" w:hAnsiTheme="minorHAnsi" w:cstheme="minorHAnsi"/>
                <w:b/>
                <w:sz w:val="22"/>
                <w:szCs w:val="22"/>
              </w:rPr>
            </w:pPr>
            <w:r>
              <w:rPr>
                <w:rFonts w:asciiTheme="minorHAnsi" w:hAnsiTheme="minorHAnsi" w:cstheme="minorHAnsi"/>
                <w:b/>
                <w:sz w:val="22"/>
                <w:szCs w:val="22"/>
              </w:rPr>
              <w:t>V. Unit.</w:t>
            </w:r>
          </w:p>
        </w:tc>
        <w:tc>
          <w:tcPr>
            <w:tcW w:w="1134" w:type="dxa"/>
            <w:tcBorders>
              <w:top w:val="single" w:sz="4" w:space="0" w:color="000000"/>
              <w:left w:val="single" w:sz="4" w:space="0" w:color="000000"/>
              <w:bottom w:val="single" w:sz="4" w:space="0" w:color="000000"/>
              <w:right w:val="single" w:sz="4" w:space="0" w:color="000000"/>
            </w:tcBorders>
            <w:shd w:val="clear" w:color="auto" w:fill="EEECE1" w:themeFill="background2"/>
          </w:tcPr>
          <w:p w14:paraId="7BBEB81C" w14:textId="77777777" w:rsidR="002B25E4" w:rsidRDefault="002B25E4">
            <w:pPr>
              <w:pStyle w:val="Cabealho"/>
              <w:widowControl w:val="0"/>
              <w:jc w:val="center"/>
              <w:rPr>
                <w:rFonts w:asciiTheme="minorHAnsi" w:hAnsiTheme="minorHAnsi" w:cstheme="minorHAnsi"/>
                <w:b/>
                <w:sz w:val="22"/>
                <w:szCs w:val="22"/>
              </w:rPr>
            </w:pPr>
            <w:r>
              <w:rPr>
                <w:rFonts w:asciiTheme="minorHAnsi" w:hAnsiTheme="minorHAnsi" w:cstheme="minorHAnsi"/>
                <w:b/>
                <w:sz w:val="22"/>
                <w:szCs w:val="22"/>
              </w:rPr>
              <w:t>V. Total</w:t>
            </w:r>
          </w:p>
        </w:tc>
      </w:tr>
      <w:tr w:rsidR="002B25E4" w14:paraId="75F94E53" w14:textId="77777777" w:rsidTr="002B25E4">
        <w:tc>
          <w:tcPr>
            <w:tcW w:w="708" w:type="dxa"/>
            <w:tcBorders>
              <w:top w:val="single" w:sz="4" w:space="0" w:color="000000"/>
              <w:left w:val="single" w:sz="4" w:space="0" w:color="000000"/>
              <w:bottom w:val="single" w:sz="4" w:space="0" w:color="000000"/>
              <w:right w:val="single" w:sz="4" w:space="0" w:color="000000"/>
            </w:tcBorders>
            <w:vAlign w:val="center"/>
          </w:tcPr>
          <w:p w14:paraId="6619E734" w14:textId="360F8079" w:rsidR="002B25E4" w:rsidRDefault="002B25E4" w:rsidP="002B25E4">
            <w:pPr>
              <w:pStyle w:val="Cabealho"/>
              <w:widowControl w:val="0"/>
              <w:jc w:val="center"/>
              <w:rPr>
                <w:rFonts w:asciiTheme="minorHAnsi" w:hAnsiTheme="minorHAnsi" w:cstheme="minorHAnsi"/>
                <w:b/>
                <w:sz w:val="22"/>
                <w:szCs w:val="22"/>
              </w:rPr>
            </w:pPr>
            <w:r>
              <w:rPr>
                <w:rFonts w:asciiTheme="minorHAnsi" w:hAnsiTheme="minorHAnsi" w:cstheme="minorHAnsi"/>
                <w:b/>
                <w:sz w:val="22"/>
                <w:szCs w:val="22"/>
              </w:rPr>
              <w:t>01</w:t>
            </w:r>
          </w:p>
        </w:tc>
        <w:tc>
          <w:tcPr>
            <w:tcW w:w="5245" w:type="dxa"/>
            <w:gridSpan w:val="4"/>
            <w:tcBorders>
              <w:top w:val="single" w:sz="4" w:space="0" w:color="000000"/>
              <w:left w:val="single" w:sz="4" w:space="0" w:color="000000"/>
              <w:bottom w:val="single" w:sz="4" w:space="0" w:color="000000"/>
              <w:right w:val="single" w:sz="4" w:space="0" w:color="000000"/>
            </w:tcBorders>
            <w:vAlign w:val="center"/>
          </w:tcPr>
          <w:p w14:paraId="2BF0DF1C" w14:textId="77777777" w:rsidR="00F60636" w:rsidRPr="00F60636" w:rsidRDefault="00F60636" w:rsidP="00F60636">
            <w:pPr>
              <w:ind w:right="-11"/>
              <w:jc w:val="both"/>
              <w:rPr>
                <w:rFonts w:ascii="Segoe UI" w:eastAsia="Calibri" w:hAnsi="Segoe UI" w:cs="Segoe UI"/>
                <w:b/>
              </w:rPr>
            </w:pPr>
            <w:r w:rsidRPr="00F60636">
              <w:rPr>
                <w:rFonts w:ascii="Segoe UI" w:eastAsia="Calibri" w:hAnsi="Segoe UI" w:cs="Segoe UI"/>
                <w:b/>
                <w:bCs/>
              </w:rPr>
              <w:t xml:space="preserve">ÁLCOOL ISOPROPÍLICO – PUREZA ≥ 99% – FRASCO 500 ML </w:t>
            </w:r>
          </w:p>
          <w:p w14:paraId="0AC795F4" w14:textId="52ABF8D5" w:rsidR="002B25E4" w:rsidRPr="00F60636" w:rsidRDefault="00F60636" w:rsidP="00F60636">
            <w:pPr>
              <w:pStyle w:val="Cabealho"/>
              <w:widowControl w:val="0"/>
              <w:jc w:val="both"/>
              <w:rPr>
                <w:rFonts w:asciiTheme="minorHAnsi" w:hAnsiTheme="minorHAnsi" w:cstheme="minorHAnsi"/>
                <w:bCs/>
                <w:sz w:val="22"/>
                <w:szCs w:val="22"/>
              </w:rPr>
            </w:pPr>
            <w:r w:rsidRPr="00F60636">
              <w:rPr>
                <w:rFonts w:ascii="Segoe UI" w:eastAsia="Calibri" w:hAnsi="Segoe UI" w:cs="Segoe UI"/>
                <w:bCs/>
              </w:rPr>
              <w:t>Álcool isopropílico (Isopropanol – C₃H₈O); Pureza mínima de 99% (noventa e nove por cento). Produto indicado para limpeza e remoção de resíduos em componentes eletrônicos, incluindo: placas-mãe; memórias RAM; conectores e circuitos eletrônicos; dissipadores de calor e superfícies de processadores; limpeza de resíduos de pasta térmica. Produto fornecido em frasco ou embalagem apropriada para uso técnico; Volume mínimo de 500 ml (quinhentos mililitros). Produto devidamente rotulado conforme normas aplicáveis; Embalagem adequada para armazenamento seguro. Produto deverá possuir procedência comprovada e qualidade adequada para utilização em manutenção técnica de equipamentos eletrônicos.</w:t>
            </w:r>
          </w:p>
        </w:tc>
        <w:tc>
          <w:tcPr>
            <w:tcW w:w="1134" w:type="dxa"/>
            <w:tcBorders>
              <w:top w:val="single" w:sz="4" w:space="0" w:color="000000"/>
              <w:left w:val="single" w:sz="4" w:space="0" w:color="000000"/>
              <w:bottom w:val="single" w:sz="4" w:space="0" w:color="000000"/>
              <w:right w:val="single" w:sz="4" w:space="0" w:color="000000"/>
            </w:tcBorders>
            <w:vAlign w:val="center"/>
          </w:tcPr>
          <w:p w14:paraId="25D05FE0" w14:textId="77777777" w:rsidR="002B25E4" w:rsidRDefault="002B25E4" w:rsidP="002B25E4">
            <w:pPr>
              <w:pStyle w:val="Cabealho"/>
              <w:widowControl w:val="0"/>
              <w:jc w:val="center"/>
              <w:rPr>
                <w:rFonts w:asciiTheme="minorHAnsi" w:hAnsiTheme="minorHAnsi" w:cstheme="minorHAnsi"/>
                <w:b/>
                <w:sz w:val="22"/>
                <w:szCs w:val="22"/>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45FACAA0" w14:textId="17A54B79" w:rsidR="002B25E4" w:rsidRDefault="00F60636" w:rsidP="002B25E4">
            <w:pPr>
              <w:pStyle w:val="Cabealho"/>
              <w:widowControl w:val="0"/>
              <w:jc w:val="center"/>
              <w:rPr>
                <w:rFonts w:asciiTheme="minorHAnsi" w:hAnsiTheme="minorHAnsi" w:cstheme="minorHAnsi"/>
                <w:b/>
                <w:sz w:val="22"/>
                <w:szCs w:val="22"/>
              </w:rPr>
            </w:pPr>
            <w:r>
              <w:rPr>
                <w:rFonts w:ascii="Segoe UI" w:eastAsia="Arial" w:hAnsi="Segoe UI" w:cs="Segoe UI"/>
                <w:color w:val="000000"/>
              </w:rPr>
              <w:t>1</w:t>
            </w:r>
          </w:p>
        </w:tc>
        <w:tc>
          <w:tcPr>
            <w:tcW w:w="708" w:type="dxa"/>
            <w:tcBorders>
              <w:top w:val="single" w:sz="4" w:space="0" w:color="000000"/>
              <w:left w:val="single" w:sz="4" w:space="0" w:color="000000"/>
              <w:bottom w:val="single" w:sz="4" w:space="0" w:color="000000"/>
              <w:right w:val="single" w:sz="4" w:space="0" w:color="000000"/>
            </w:tcBorders>
            <w:vAlign w:val="center"/>
          </w:tcPr>
          <w:p w14:paraId="413C2315" w14:textId="574DDD4B" w:rsidR="002B25E4" w:rsidRDefault="002B25E4" w:rsidP="002B25E4">
            <w:pPr>
              <w:pStyle w:val="Cabealho"/>
              <w:widowControl w:val="0"/>
              <w:jc w:val="center"/>
              <w:rPr>
                <w:rFonts w:asciiTheme="minorHAnsi" w:hAnsiTheme="minorHAnsi" w:cstheme="minorHAnsi"/>
                <w:b/>
                <w:sz w:val="22"/>
                <w:szCs w:val="22"/>
              </w:rPr>
            </w:pPr>
            <w:r>
              <w:rPr>
                <w:rFonts w:ascii="Segoe UI" w:eastAsia="Arial" w:hAnsi="Segoe UI" w:cs="Segoe UI"/>
                <w:color w:val="000000"/>
              </w:rPr>
              <w:t>UN</w:t>
            </w:r>
          </w:p>
        </w:tc>
        <w:tc>
          <w:tcPr>
            <w:tcW w:w="993" w:type="dxa"/>
            <w:tcBorders>
              <w:top w:val="single" w:sz="4" w:space="0" w:color="000000"/>
              <w:left w:val="single" w:sz="4" w:space="0" w:color="000000"/>
              <w:bottom w:val="single" w:sz="4" w:space="0" w:color="000000"/>
              <w:right w:val="single" w:sz="4" w:space="0" w:color="000000"/>
            </w:tcBorders>
            <w:vAlign w:val="center"/>
          </w:tcPr>
          <w:p w14:paraId="3B1AB6FE" w14:textId="77777777" w:rsidR="002B25E4" w:rsidRDefault="002B25E4" w:rsidP="002B25E4">
            <w:pPr>
              <w:pStyle w:val="Cabealho"/>
              <w:widowControl w:val="0"/>
              <w:jc w:val="center"/>
              <w:rPr>
                <w:rFonts w:asciiTheme="minorHAnsi" w:hAnsiTheme="minorHAnsi" w:cstheme="minorHAnsi"/>
                <w:b/>
                <w:sz w:val="22"/>
                <w:szCs w:val="22"/>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0AEB0A5D" w14:textId="77777777" w:rsidR="002B25E4" w:rsidRDefault="002B25E4" w:rsidP="002B25E4">
            <w:pPr>
              <w:pStyle w:val="Cabealho"/>
              <w:widowControl w:val="0"/>
              <w:jc w:val="center"/>
              <w:rPr>
                <w:rFonts w:asciiTheme="minorHAnsi" w:hAnsiTheme="minorHAnsi" w:cstheme="minorHAnsi"/>
                <w:b/>
                <w:sz w:val="22"/>
                <w:szCs w:val="22"/>
              </w:rPr>
            </w:pPr>
          </w:p>
        </w:tc>
      </w:tr>
      <w:tr w:rsidR="002B25E4" w14:paraId="7B4CCD31" w14:textId="77777777" w:rsidTr="002B25E4">
        <w:tc>
          <w:tcPr>
            <w:tcW w:w="708" w:type="dxa"/>
            <w:tcBorders>
              <w:top w:val="single" w:sz="4" w:space="0" w:color="000000"/>
              <w:left w:val="single" w:sz="4" w:space="0" w:color="000000"/>
              <w:bottom w:val="single" w:sz="4" w:space="0" w:color="000000"/>
              <w:right w:val="single" w:sz="4" w:space="0" w:color="000000"/>
            </w:tcBorders>
            <w:vAlign w:val="center"/>
          </w:tcPr>
          <w:p w14:paraId="6AEE7C28" w14:textId="6E1E6389" w:rsidR="002B25E4" w:rsidRDefault="002B25E4" w:rsidP="002B25E4">
            <w:pPr>
              <w:pStyle w:val="Cabealho"/>
              <w:widowControl w:val="0"/>
              <w:jc w:val="center"/>
              <w:rPr>
                <w:rFonts w:asciiTheme="minorHAnsi" w:hAnsiTheme="minorHAnsi" w:cstheme="minorHAnsi"/>
                <w:b/>
                <w:sz w:val="22"/>
                <w:szCs w:val="22"/>
              </w:rPr>
            </w:pPr>
            <w:r>
              <w:rPr>
                <w:rFonts w:asciiTheme="minorHAnsi" w:hAnsiTheme="minorHAnsi" w:cstheme="minorHAnsi"/>
                <w:b/>
                <w:sz w:val="22"/>
                <w:szCs w:val="22"/>
              </w:rPr>
              <w:t>02</w:t>
            </w:r>
          </w:p>
        </w:tc>
        <w:tc>
          <w:tcPr>
            <w:tcW w:w="5245" w:type="dxa"/>
            <w:gridSpan w:val="4"/>
            <w:tcBorders>
              <w:top w:val="single" w:sz="4" w:space="0" w:color="000000"/>
              <w:left w:val="single" w:sz="4" w:space="0" w:color="000000"/>
              <w:bottom w:val="single" w:sz="4" w:space="0" w:color="000000"/>
              <w:right w:val="single" w:sz="4" w:space="0" w:color="000000"/>
            </w:tcBorders>
            <w:vAlign w:val="center"/>
          </w:tcPr>
          <w:p w14:paraId="712637CA" w14:textId="77777777" w:rsidR="00F60636" w:rsidRPr="00F60636" w:rsidRDefault="00F60636" w:rsidP="00F60636">
            <w:pPr>
              <w:ind w:right="-11"/>
              <w:jc w:val="both"/>
              <w:rPr>
                <w:rFonts w:ascii="Segoe UI" w:eastAsia="Arial" w:hAnsi="Segoe UI" w:cs="Segoe UI"/>
                <w:b/>
                <w:color w:val="000000"/>
              </w:rPr>
            </w:pPr>
            <w:r w:rsidRPr="00F60636">
              <w:rPr>
                <w:rFonts w:ascii="Segoe UI" w:eastAsia="Arial" w:hAnsi="Segoe UI" w:cs="Segoe UI"/>
                <w:b/>
                <w:bCs/>
                <w:color w:val="000000"/>
              </w:rPr>
              <w:t xml:space="preserve">BATERIA PARA NOTEBOOK HP 246 G5 – OU EQUIVALENTE </w:t>
            </w:r>
          </w:p>
          <w:p w14:paraId="5A1E00FE" w14:textId="7BCA4E79" w:rsidR="002B25E4" w:rsidRDefault="00F60636" w:rsidP="00F60636">
            <w:pPr>
              <w:pStyle w:val="Cabealho"/>
              <w:widowControl w:val="0"/>
              <w:jc w:val="both"/>
              <w:rPr>
                <w:rFonts w:asciiTheme="minorHAnsi" w:hAnsiTheme="minorHAnsi" w:cstheme="minorHAnsi"/>
                <w:b/>
                <w:sz w:val="22"/>
                <w:szCs w:val="22"/>
              </w:rPr>
            </w:pPr>
            <w:r w:rsidRPr="00F60636">
              <w:rPr>
                <w:rFonts w:ascii="Segoe UI" w:eastAsia="Arial" w:hAnsi="Segoe UI" w:cs="Segoe UI"/>
                <w:bCs/>
                <w:color w:val="000000"/>
              </w:rPr>
              <w:t>Bateria compatível com notebooks HP 246 G5 Notebook PC ou modelos equivalentes da mesma linha; Tecnologia Íons de Lítio (Li-Ion) ou equivalente; Bateria recarregável projetada para uso em computadores portáteis. Capacidade mínima de 41 Wh (Watt-hora) ou superior; Tensão nominal aproximada de 11,4 V, ou compatível com o equipamento; Configuração mínima de 3 células. A bateria deverá possuir circuitos internos de proteção contra: sobrecarga; descarga excessiva; curto-circuito; superaquecimento; compatível com os carregadores originais ou equivalentes utilizados pelo notebook; compatível com o sistema de gerenciamento de energia do equipamento. Formato e conectores compatíveis com o notebook HP 246 G5; Instalação direta no compartimento interno do equipamento, sem necessidade de adaptações. O produto deverá possuir garantia mínima de 12 (doze) meses, prestada</w:t>
            </w:r>
            <w:r w:rsidRPr="00F60636">
              <w:rPr>
                <w:rFonts w:ascii="Segoe UI" w:eastAsia="Arial" w:hAnsi="Segoe UI" w:cs="Segoe UI"/>
                <w:b/>
                <w:color w:val="000000"/>
              </w:rPr>
              <w:t xml:space="preserve"> </w:t>
            </w:r>
            <w:r w:rsidRPr="00F60636">
              <w:rPr>
                <w:rFonts w:ascii="Segoe UI" w:eastAsia="Arial" w:hAnsi="Segoe UI" w:cs="Segoe UI"/>
                <w:bCs/>
                <w:color w:val="000000"/>
              </w:rPr>
              <w:t>pelo fabricante ou por sua rede autorizada, contada a</w:t>
            </w:r>
            <w:r w:rsidRPr="00F60636">
              <w:rPr>
                <w:rFonts w:ascii="Segoe UI" w:eastAsia="Arial" w:hAnsi="Segoe UI" w:cs="Segoe UI"/>
                <w:b/>
                <w:color w:val="000000"/>
              </w:rPr>
              <w:t xml:space="preserve"> </w:t>
            </w:r>
            <w:r w:rsidRPr="00F60636">
              <w:rPr>
                <w:rFonts w:ascii="Segoe UI" w:eastAsia="Arial" w:hAnsi="Segoe UI" w:cs="Segoe UI"/>
                <w:bCs/>
                <w:color w:val="000000"/>
              </w:rPr>
              <w:t>partir do</w:t>
            </w:r>
            <w:r w:rsidRPr="00F60636">
              <w:rPr>
                <w:rFonts w:ascii="Segoe UI" w:eastAsia="Arial" w:hAnsi="Segoe UI" w:cs="Segoe UI"/>
                <w:b/>
                <w:color w:val="000000"/>
              </w:rPr>
              <w:t xml:space="preserve"> </w:t>
            </w:r>
            <w:r w:rsidRPr="00F60636">
              <w:rPr>
                <w:rFonts w:ascii="Segoe UI" w:eastAsia="Arial" w:hAnsi="Segoe UI" w:cs="Segoe UI"/>
                <w:bCs/>
                <w:color w:val="000000"/>
              </w:rPr>
              <w:lastRenderedPageBreak/>
              <w:t xml:space="preserve">recebimento definitivo do objeto. A bateria deverá apresentar desempenho, confiabilidade e durabilidade equivalentes ou superiores às utilizadas originalmente pelo fabricante do equipamento, sendo destinada à manutenção e reposição de equipamentos do parque tecnológico da administração pública. Modelo de referência: HP </w:t>
            </w:r>
            <w:proofErr w:type="spellStart"/>
            <w:r w:rsidRPr="00F60636">
              <w:rPr>
                <w:rFonts w:ascii="Segoe UI" w:eastAsia="Arial" w:hAnsi="Segoe UI" w:cs="Segoe UI"/>
                <w:bCs/>
                <w:color w:val="000000"/>
              </w:rPr>
              <w:t>HP</w:t>
            </w:r>
            <w:proofErr w:type="spellEnd"/>
            <w:r w:rsidRPr="00F60636">
              <w:rPr>
                <w:rFonts w:ascii="Segoe UI" w:eastAsia="Arial" w:hAnsi="Segoe UI" w:cs="Segoe UI"/>
                <w:bCs/>
                <w:color w:val="000000"/>
              </w:rPr>
              <w:t xml:space="preserve"> HS04 ou similar ou superior, desde que atendidas integralmente as especificações técnicas mínimas estabelecidas neste Termo de Referência. Não serão aceitos produtos fornecidos sob regime OEM (Original Equipment Manufacturer) quando destinados exclusivamente à integração em equipamentos de fabricantes específicos ou quando comercializados sem embalagem comercial oficial, sem identificação clara do</w:t>
            </w:r>
            <w:r w:rsidR="00E35AFC">
              <w:rPr>
                <w:rFonts w:ascii="Segoe UI" w:eastAsia="Arial" w:hAnsi="Segoe UI" w:cs="Segoe UI"/>
                <w:bCs/>
                <w:color w:val="000000"/>
              </w:rPr>
              <w:t xml:space="preserve"> fabricante ou sem garantia formal do fabricante.</w:t>
            </w:r>
            <w:r w:rsidRPr="00F60636">
              <w:rPr>
                <w:rFonts w:ascii="Segoe UI" w:eastAsia="Arial" w:hAnsi="Segoe UI" w:cs="Segoe UI"/>
                <w:bCs/>
                <w:color w:val="000000"/>
              </w:rPr>
              <w:t xml:space="preserve"> </w:t>
            </w:r>
          </w:p>
        </w:tc>
        <w:tc>
          <w:tcPr>
            <w:tcW w:w="1134" w:type="dxa"/>
            <w:tcBorders>
              <w:top w:val="single" w:sz="4" w:space="0" w:color="000000"/>
              <w:left w:val="single" w:sz="4" w:space="0" w:color="000000"/>
              <w:bottom w:val="single" w:sz="4" w:space="0" w:color="000000"/>
              <w:right w:val="single" w:sz="4" w:space="0" w:color="000000"/>
            </w:tcBorders>
            <w:vAlign w:val="center"/>
          </w:tcPr>
          <w:p w14:paraId="4C18F0DB" w14:textId="77777777" w:rsidR="002B25E4" w:rsidRDefault="002B25E4" w:rsidP="002B25E4">
            <w:pPr>
              <w:pStyle w:val="Cabealho"/>
              <w:widowControl w:val="0"/>
              <w:jc w:val="center"/>
              <w:rPr>
                <w:rFonts w:asciiTheme="minorHAnsi" w:hAnsiTheme="minorHAnsi" w:cstheme="minorHAnsi"/>
                <w:b/>
                <w:sz w:val="22"/>
                <w:szCs w:val="22"/>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73DCE091" w14:textId="612F57EB" w:rsidR="002B25E4" w:rsidRDefault="002B25E4" w:rsidP="002B25E4">
            <w:pPr>
              <w:pStyle w:val="Cabealho"/>
              <w:widowControl w:val="0"/>
              <w:jc w:val="center"/>
              <w:rPr>
                <w:rFonts w:asciiTheme="minorHAnsi" w:hAnsiTheme="minorHAnsi" w:cstheme="minorHAnsi"/>
                <w:b/>
                <w:sz w:val="22"/>
                <w:szCs w:val="22"/>
              </w:rPr>
            </w:pPr>
            <w:r>
              <w:rPr>
                <w:rFonts w:ascii="Segoe UI" w:eastAsia="Arial" w:hAnsi="Segoe UI" w:cs="Segoe UI"/>
                <w:color w:val="000000"/>
              </w:rPr>
              <w:t>17</w:t>
            </w:r>
          </w:p>
        </w:tc>
        <w:tc>
          <w:tcPr>
            <w:tcW w:w="708" w:type="dxa"/>
            <w:tcBorders>
              <w:top w:val="single" w:sz="4" w:space="0" w:color="000000"/>
              <w:left w:val="single" w:sz="4" w:space="0" w:color="000000"/>
              <w:bottom w:val="single" w:sz="4" w:space="0" w:color="000000"/>
              <w:right w:val="single" w:sz="4" w:space="0" w:color="000000"/>
            </w:tcBorders>
            <w:vAlign w:val="center"/>
          </w:tcPr>
          <w:p w14:paraId="7BA000CD" w14:textId="704CABC2" w:rsidR="002B25E4" w:rsidRDefault="002B25E4" w:rsidP="002B25E4">
            <w:pPr>
              <w:pStyle w:val="Cabealho"/>
              <w:widowControl w:val="0"/>
              <w:jc w:val="center"/>
              <w:rPr>
                <w:rFonts w:asciiTheme="minorHAnsi" w:hAnsiTheme="minorHAnsi" w:cstheme="minorHAnsi"/>
                <w:b/>
                <w:sz w:val="22"/>
                <w:szCs w:val="22"/>
              </w:rPr>
            </w:pPr>
            <w:r>
              <w:rPr>
                <w:rFonts w:ascii="Segoe UI" w:eastAsia="Arial" w:hAnsi="Segoe UI" w:cs="Segoe UI"/>
                <w:color w:val="000000"/>
              </w:rPr>
              <w:t>UN</w:t>
            </w:r>
          </w:p>
        </w:tc>
        <w:tc>
          <w:tcPr>
            <w:tcW w:w="993" w:type="dxa"/>
            <w:tcBorders>
              <w:top w:val="single" w:sz="4" w:space="0" w:color="000000"/>
              <w:left w:val="single" w:sz="4" w:space="0" w:color="000000"/>
              <w:bottom w:val="single" w:sz="4" w:space="0" w:color="000000"/>
              <w:right w:val="single" w:sz="4" w:space="0" w:color="000000"/>
            </w:tcBorders>
            <w:vAlign w:val="center"/>
          </w:tcPr>
          <w:p w14:paraId="444BA87E" w14:textId="77777777" w:rsidR="002B25E4" w:rsidRDefault="002B25E4" w:rsidP="002B25E4">
            <w:pPr>
              <w:pStyle w:val="Cabealho"/>
              <w:widowControl w:val="0"/>
              <w:jc w:val="center"/>
              <w:rPr>
                <w:rFonts w:asciiTheme="minorHAnsi" w:hAnsiTheme="minorHAnsi" w:cstheme="minorHAnsi"/>
                <w:b/>
                <w:sz w:val="22"/>
                <w:szCs w:val="22"/>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258BB288" w14:textId="77777777" w:rsidR="002B25E4" w:rsidRDefault="002B25E4" w:rsidP="002B25E4">
            <w:pPr>
              <w:pStyle w:val="Cabealho"/>
              <w:widowControl w:val="0"/>
              <w:jc w:val="center"/>
              <w:rPr>
                <w:rFonts w:asciiTheme="minorHAnsi" w:hAnsiTheme="minorHAnsi" w:cstheme="minorHAnsi"/>
                <w:b/>
                <w:sz w:val="22"/>
                <w:szCs w:val="22"/>
              </w:rPr>
            </w:pPr>
          </w:p>
        </w:tc>
      </w:tr>
      <w:tr w:rsidR="002B25E4" w14:paraId="23E1AA75" w14:textId="77777777" w:rsidTr="002B25E4">
        <w:tc>
          <w:tcPr>
            <w:tcW w:w="708" w:type="dxa"/>
            <w:tcBorders>
              <w:top w:val="single" w:sz="4" w:space="0" w:color="000000"/>
              <w:left w:val="single" w:sz="4" w:space="0" w:color="000000"/>
              <w:bottom w:val="single" w:sz="4" w:space="0" w:color="000000"/>
              <w:right w:val="single" w:sz="4" w:space="0" w:color="000000"/>
            </w:tcBorders>
            <w:vAlign w:val="center"/>
          </w:tcPr>
          <w:p w14:paraId="1D53B419" w14:textId="2F68EA25" w:rsidR="002B25E4" w:rsidRDefault="002B25E4" w:rsidP="002B25E4">
            <w:pPr>
              <w:pStyle w:val="Cabealho"/>
              <w:widowControl w:val="0"/>
              <w:jc w:val="center"/>
              <w:rPr>
                <w:rFonts w:asciiTheme="minorHAnsi" w:hAnsiTheme="minorHAnsi" w:cstheme="minorHAnsi"/>
                <w:b/>
                <w:sz w:val="22"/>
                <w:szCs w:val="22"/>
              </w:rPr>
            </w:pPr>
            <w:r>
              <w:rPr>
                <w:rFonts w:asciiTheme="minorHAnsi" w:hAnsiTheme="minorHAnsi" w:cstheme="minorHAnsi"/>
                <w:b/>
                <w:sz w:val="22"/>
                <w:szCs w:val="22"/>
              </w:rPr>
              <w:t>03</w:t>
            </w:r>
          </w:p>
        </w:tc>
        <w:tc>
          <w:tcPr>
            <w:tcW w:w="5245" w:type="dxa"/>
            <w:gridSpan w:val="4"/>
            <w:tcBorders>
              <w:top w:val="single" w:sz="4" w:space="0" w:color="000000"/>
              <w:left w:val="single" w:sz="4" w:space="0" w:color="000000"/>
              <w:bottom w:val="single" w:sz="4" w:space="0" w:color="000000"/>
              <w:right w:val="single" w:sz="4" w:space="0" w:color="000000"/>
            </w:tcBorders>
            <w:vAlign w:val="center"/>
          </w:tcPr>
          <w:p w14:paraId="559A2438" w14:textId="77777777" w:rsidR="00F60636" w:rsidRPr="00F60636" w:rsidRDefault="00F60636" w:rsidP="00F60636">
            <w:pPr>
              <w:ind w:right="-11"/>
              <w:jc w:val="both"/>
              <w:rPr>
                <w:rFonts w:ascii="Segoe UI" w:eastAsia="Calibri" w:hAnsi="Segoe UI" w:cs="Segoe UI"/>
                <w:b/>
              </w:rPr>
            </w:pPr>
            <w:r w:rsidRPr="00F60636">
              <w:rPr>
                <w:rFonts w:ascii="Segoe UI" w:eastAsia="Calibri" w:hAnsi="Segoe UI" w:cs="Segoe UI"/>
                <w:b/>
                <w:bCs/>
              </w:rPr>
              <w:t xml:space="preserve">CONVERSOR ATIVO HDMI MACHO → VGA FÊMEA </w:t>
            </w:r>
          </w:p>
          <w:p w14:paraId="1C0FF054" w14:textId="77777777" w:rsidR="002B25E4" w:rsidRDefault="00F60636" w:rsidP="00F60636">
            <w:pPr>
              <w:pStyle w:val="Cabealho"/>
              <w:widowControl w:val="0"/>
              <w:jc w:val="both"/>
              <w:rPr>
                <w:rFonts w:ascii="Segoe UI" w:eastAsia="Calibri" w:hAnsi="Segoe UI" w:cs="Segoe UI"/>
                <w:bCs/>
              </w:rPr>
            </w:pPr>
            <w:r w:rsidRPr="00F60636">
              <w:rPr>
                <w:rFonts w:ascii="Segoe UI" w:eastAsia="Calibri" w:hAnsi="Segoe UI" w:cs="Segoe UI"/>
                <w:bCs/>
              </w:rPr>
              <w:t>Conversor de sinal do tipo HDMI para VGA; Modelo ativo, com circuito eletrônico interno de conversão de sinal digital para analógico; compatível com computadores desktop, notebooks e outros dispositivos com saída HDMI. Deverá possuir no mínimo: 01 conector HDMI macho para conexão ao equipamento de origem; 01 conector VGA fêmea (DB15) para conexão ao monitor, projetor ou dispositivo de exibição. Conversão ativa de sinal HDMI digital para VGA analógico, permitindo compatibilidade entre dispositivos de diferentes padrões de vídeo. Suporte a resoluções de vídeo de no mínimo: 1920 x 1080 (Full HD) ou superior, dependendo do equipamento conectado. Alimentação realizada diretamente pela interface HDMI ou por porta auxiliar USB, quando necessário, dispensando fonte de alimentação externa dedicada. Compatível com sistemas operacionais Windows, Linux e demais plataformas utilizadas em ambiente institucional; Funcionamento plug-</w:t>
            </w:r>
            <w:proofErr w:type="spellStart"/>
            <w:r w:rsidRPr="00F60636">
              <w:rPr>
                <w:rFonts w:ascii="Segoe UI" w:eastAsia="Calibri" w:hAnsi="Segoe UI" w:cs="Segoe UI"/>
                <w:bCs/>
              </w:rPr>
              <w:t>and</w:t>
            </w:r>
            <w:proofErr w:type="spellEnd"/>
            <w:r w:rsidRPr="00F60636">
              <w:rPr>
                <w:rFonts w:ascii="Segoe UI" w:eastAsia="Calibri" w:hAnsi="Segoe UI" w:cs="Segoe UI"/>
                <w:bCs/>
              </w:rPr>
              <w:t xml:space="preserve">-play, sem necessidade de instalação de drivers. Indicado para utilização em: conexão de computadores com saída HDMI a monitores VGA; conexão de computadores a projetores VGA em salas de reunião ou plenários; adaptação de infraestrutura audiovisual existente. O produto deverá possuir garantia mínima de 12 (doze) meses, prestada pelo fabricante ou por sua rede autorizada, contada a partir do recebimento definitivo do objeto. O dispositivo deverá apresentar estabilidade de conversão de sinal, compatibilidade e qualidade de imagem equivalentes ou superiores aos conversores utilizados em ambientes corporativos, sendo destinado à adaptação de equipamentos do parque tecnológico da administração pública. Modelo de referência: </w:t>
            </w:r>
            <w:proofErr w:type="spellStart"/>
            <w:r w:rsidRPr="00F60636">
              <w:rPr>
                <w:rFonts w:ascii="Segoe UI" w:eastAsia="Calibri" w:hAnsi="Segoe UI" w:cs="Segoe UI"/>
                <w:bCs/>
              </w:rPr>
              <w:t>Ugreen</w:t>
            </w:r>
            <w:proofErr w:type="spellEnd"/>
            <w:r w:rsidRPr="00F60636">
              <w:rPr>
                <w:rFonts w:ascii="Segoe UI" w:eastAsia="Calibri" w:hAnsi="Segoe UI" w:cs="Segoe UI"/>
                <w:bCs/>
              </w:rPr>
              <w:t xml:space="preserve"> HDMI para VGA Active </w:t>
            </w:r>
            <w:proofErr w:type="spellStart"/>
            <w:r w:rsidRPr="00F60636">
              <w:rPr>
                <w:rFonts w:ascii="Segoe UI" w:eastAsia="Calibri" w:hAnsi="Segoe UI" w:cs="Segoe UI"/>
                <w:bCs/>
              </w:rPr>
              <w:t>Adapter</w:t>
            </w:r>
            <w:proofErr w:type="spellEnd"/>
            <w:r w:rsidRPr="00F60636">
              <w:rPr>
                <w:rFonts w:ascii="Segoe UI" w:eastAsia="Calibri" w:hAnsi="Segoe UI" w:cs="Segoe UI"/>
                <w:bCs/>
              </w:rPr>
              <w:t xml:space="preserve">, </w:t>
            </w:r>
            <w:proofErr w:type="spellStart"/>
            <w:r w:rsidRPr="00F60636">
              <w:rPr>
                <w:rFonts w:ascii="Segoe UI" w:eastAsia="Calibri" w:hAnsi="Segoe UI" w:cs="Segoe UI"/>
                <w:bCs/>
              </w:rPr>
              <w:t>Vinik</w:t>
            </w:r>
            <w:proofErr w:type="spellEnd"/>
            <w:r w:rsidRPr="00F60636">
              <w:rPr>
                <w:rFonts w:ascii="Segoe UI" w:eastAsia="Calibri" w:hAnsi="Segoe UI" w:cs="Segoe UI"/>
                <w:bCs/>
              </w:rPr>
              <w:t xml:space="preserve"> HDMI para VGA ou similar ou superior, desde que atendidas integralmente as especificações técnicas mínimas estabelecidas neste Termo de Referência. Não serão aceitos produtos fornecidos sob regime OEM (Original Equipment Manufacturer) quando destinados exclusivamente à integração em equipamentos de fabricantes específicos ou quando comercializados sem embalagem comercial oficial, sem identificação clara do fabricante ou sem garantia formal do fabricante.</w:t>
            </w:r>
          </w:p>
          <w:p w14:paraId="103C7ED6" w14:textId="77777777" w:rsidR="0091202C" w:rsidRDefault="0091202C" w:rsidP="00F60636">
            <w:pPr>
              <w:pStyle w:val="Cabealho"/>
              <w:widowControl w:val="0"/>
              <w:jc w:val="both"/>
              <w:rPr>
                <w:rFonts w:asciiTheme="minorHAnsi" w:hAnsiTheme="minorHAnsi" w:cstheme="minorHAnsi"/>
                <w:bCs/>
                <w:sz w:val="22"/>
                <w:szCs w:val="22"/>
              </w:rPr>
            </w:pPr>
          </w:p>
          <w:p w14:paraId="2F30F4C1" w14:textId="2A83756C" w:rsidR="0091202C" w:rsidRPr="00F60636" w:rsidRDefault="0091202C" w:rsidP="00F60636">
            <w:pPr>
              <w:pStyle w:val="Cabealho"/>
              <w:widowControl w:val="0"/>
              <w:jc w:val="both"/>
              <w:rPr>
                <w:rFonts w:asciiTheme="minorHAnsi" w:hAnsiTheme="minorHAnsi" w:cstheme="minorHAnsi"/>
                <w:bCs/>
                <w:sz w:val="22"/>
                <w:szCs w:val="22"/>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042A6982" w14:textId="77777777" w:rsidR="002B25E4" w:rsidRDefault="002B25E4" w:rsidP="002B25E4">
            <w:pPr>
              <w:pStyle w:val="Cabealho"/>
              <w:widowControl w:val="0"/>
              <w:jc w:val="center"/>
              <w:rPr>
                <w:rFonts w:asciiTheme="minorHAnsi" w:hAnsiTheme="minorHAnsi" w:cstheme="minorHAnsi"/>
                <w:b/>
                <w:sz w:val="22"/>
                <w:szCs w:val="22"/>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6A1E4816" w14:textId="7334C061" w:rsidR="002B25E4" w:rsidRDefault="00F60636" w:rsidP="002B25E4">
            <w:pPr>
              <w:pStyle w:val="Cabealho"/>
              <w:widowControl w:val="0"/>
              <w:jc w:val="center"/>
              <w:rPr>
                <w:rFonts w:asciiTheme="minorHAnsi" w:hAnsiTheme="minorHAnsi" w:cstheme="minorHAnsi"/>
                <w:b/>
                <w:sz w:val="22"/>
                <w:szCs w:val="22"/>
              </w:rPr>
            </w:pPr>
            <w:r>
              <w:rPr>
                <w:rFonts w:ascii="Segoe UI" w:eastAsia="Arial" w:hAnsi="Segoe UI" w:cs="Segoe UI"/>
                <w:color w:val="000000"/>
              </w:rPr>
              <w:t>10</w:t>
            </w:r>
          </w:p>
        </w:tc>
        <w:tc>
          <w:tcPr>
            <w:tcW w:w="708" w:type="dxa"/>
            <w:tcBorders>
              <w:top w:val="single" w:sz="4" w:space="0" w:color="000000"/>
              <w:left w:val="single" w:sz="4" w:space="0" w:color="000000"/>
              <w:bottom w:val="single" w:sz="4" w:space="0" w:color="000000"/>
              <w:right w:val="single" w:sz="4" w:space="0" w:color="000000"/>
            </w:tcBorders>
            <w:vAlign w:val="center"/>
          </w:tcPr>
          <w:p w14:paraId="26C0661C" w14:textId="11CF25EE" w:rsidR="002B25E4" w:rsidRDefault="002B25E4" w:rsidP="002B25E4">
            <w:pPr>
              <w:pStyle w:val="Cabealho"/>
              <w:widowControl w:val="0"/>
              <w:jc w:val="center"/>
              <w:rPr>
                <w:rFonts w:asciiTheme="minorHAnsi" w:hAnsiTheme="minorHAnsi" w:cstheme="minorHAnsi"/>
                <w:b/>
                <w:sz w:val="22"/>
                <w:szCs w:val="22"/>
              </w:rPr>
            </w:pPr>
            <w:r>
              <w:rPr>
                <w:rFonts w:ascii="Segoe UI" w:eastAsia="Arial" w:hAnsi="Segoe UI" w:cs="Segoe UI"/>
                <w:color w:val="000000"/>
              </w:rPr>
              <w:t>UN</w:t>
            </w:r>
          </w:p>
        </w:tc>
        <w:tc>
          <w:tcPr>
            <w:tcW w:w="993" w:type="dxa"/>
            <w:tcBorders>
              <w:top w:val="single" w:sz="4" w:space="0" w:color="000000"/>
              <w:left w:val="single" w:sz="4" w:space="0" w:color="000000"/>
              <w:bottom w:val="single" w:sz="4" w:space="0" w:color="000000"/>
              <w:right w:val="single" w:sz="4" w:space="0" w:color="000000"/>
            </w:tcBorders>
            <w:vAlign w:val="center"/>
          </w:tcPr>
          <w:p w14:paraId="3E1A0C26" w14:textId="77777777" w:rsidR="002B25E4" w:rsidRDefault="002B25E4" w:rsidP="002B25E4">
            <w:pPr>
              <w:pStyle w:val="Cabealho"/>
              <w:widowControl w:val="0"/>
              <w:jc w:val="center"/>
              <w:rPr>
                <w:rFonts w:asciiTheme="minorHAnsi" w:hAnsiTheme="minorHAnsi" w:cstheme="minorHAnsi"/>
                <w:b/>
                <w:sz w:val="22"/>
                <w:szCs w:val="22"/>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0850EEB1" w14:textId="77777777" w:rsidR="002B25E4" w:rsidRDefault="002B25E4" w:rsidP="002B25E4">
            <w:pPr>
              <w:pStyle w:val="Cabealho"/>
              <w:widowControl w:val="0"/>
              <w:jc w:val="center"/>
              <w:rPr>
                <w:rFonts w:asciiTheme="minorHAnsi" w:hAnsiTheme="minorHAnsi" w:cstheme="minorHAnsi"/>
                <w:b/>
                <w:sz w:val="22"/>
                <w:szCs w:val="22"/>
              </w:rPr>
            </w:pPr>
          </w:p>
        </w:tc>
      </w:tr>
      <w:tr w:rsidR="002B25E4" w14:paraId="662474BE" w14:textId="77777777" w:rsidTr="002B25E4">
        <w:tc>
          <w:tcPr>
            <w:tcW w:w="708" w:type="dxa"/>
            <w:tcBorders>
              <w:top w:val="single" w:sz="4" w:space="0" w:color="000000"/>
              <w:left w:val="single" w:sz="4" w:space="0" w:color="000000"/>
              <w:bottom w:val="single" w:sz="4" w:space="0" w:color="000000"/>
              <w:right w:val="single" w:sz="4" w:space="0" w:color="000000"/>
            </w:tcBorders>
            <w:vAlign w:val="center"/>
          </w:tcPr>
          <w:p w14:paraId="5EB57CEE" w14:textId="6B87D922" w:rsidR="002B25E4" w:rsidRDefault="002B25E4" w:rsidP="002B25E4">
            <w:pPr>
              <w:pStyle w:val="Cabealho"/>
              <w:widowControl w:val="0"/>
              <w:jc w:val="center"/>
              <w:rPr>
                <w:rFonts w:asciiTheme="minorHAnsi" w:hAnsiTheme="minorHAnsi" w:cstheme="minorHAnsi"/>
                <w:b/>
                <w:sz w:val="22"/>
                <w:szCs w:val="22"/>
              </w:rPr>
            </w:pPr>
            <w:r>
              <w:rPr>
                <w:rFonts w:asciiTheme="minorHAnsi" w:hAnsiTheme="minorHAnsi" w:cstheme="minorHAnsi"/>
                <w:b/>
                <w:sz w:val="22"/>
                <w:szCs w:val="22"/>
              </w:rPr>
              <w:t>04</w:t>
            </w:r>
          </w:p>
        </w:tc>
        <w:tc>
          <w:tcPr>
            <w:tcW w:w="5245" w:type="dxa"/>
            <w:gridSpan w:val="4"/>
            <w:tcBorders>
              <w:top w:val="single" w:sz="4" w:space="0" w:color="000000"/>
              <w:left w:val="single" w:sz="4" w:space="0" w:color="000000"/>
              <w:bottom w:val="single" w:sz="4" w:space="0" w:color="000000"/>
              <w:right w:val="single" w:sz="4" w:space="0" w:color="000000"/>
            </w:tcBorders>
            <w:vAlign w:val="center"/>
          </w:tcPr>
          <w:p w14:paraId="5B43EF6C" w14:textId="77777777" w:rsidR="008B23C6" w:rsidRPr="008B23C6" w:rsidRDefault="008B23C6" w:rsidP="008B23C6">
            <w:pPr>
              <w:ind w:right="-11"/>
              <w:jc w:val="both"/>
              <w:rPr>
                <w:rFonts w:ascii="Segoe UI" w:eastAsia="Arial" w:hAnsi="Segoe UI" w:cs="Segoe UI"/>
                <w:b/>
                <w:color w:val="000000"/>
              </w:rPr>
            </w:pPr>
            <w:r w:rsidRPr="008B23C6">
              <w:rPr>
                <w:rFonts w:ascii="Segoe UI" w:eastAsia="Arial" w:hAnsi="Segoe UI" w:cs="Segoe UI"/>
                <w:b/>
                <w:bCs/>
                <w:color w:val="000000"/>
              </w:rPr>
              <w:t xml:space="preserve">DISCO RÍGIDO (HD) – 1 TB – SATA III – 3,5” </w:t>
            </w:r>
          </w:p>
          <w:p w14:paraId="5844F0C1" w14:textId="77777777" w:rsidR="008B23C6" w:rsidRPr="008B23C6" w:rsidRDefault="008B23C6" w:rsidP="008B23C6">
            <w:pPr>
              <w:ind w:right="-11"/>
              <w:jc w:val="both"/>
              <w:rPr>
                <w:rFonts w:ascii="Segoe UI" w:eastAsia="Arial" w:hAnsi="Segoe UI" w:cs="Segoe UI"/>
                <w:bCs/>
                <w:color w:val="000000"/>
              </w:rPr>
            </w:pPr>
            <w:r w:rsidRPr="008B23C6">
              <w:rPr>
                <w:rFonts w:ascii="Segoe UI" w:eastAsia="Arial" w:hAnsi="Segoe UI" w:cs="Segoe UI"/>
                <w:bCs/>
                <w:color w:val="000000"/>
              </w:rPr>
              <w:t xml:space="preserve">Unidade de armazenamento do tipo HDD (Hard Disk Drive); Interface de comunicação SATA III (6 Gb/s); </w:t>
            </w:r>
            <w:proofErr w:type="gramStart"/>
            <w:r w:rsidRPr="008B23C6">
              <w:rPr>
                <w:rFonts w:ascii="Segoe UI" w:eastAsia="Arial" w:hAnsi="Segoe UI" w:cs="Segoe UI"/>
                <w:bCs/>
                <w:color w:val="000000"/>
              </w:rPr>
              <w:t>Compatível</w:t>
            </w:r>
            <w:proofErr w:type="gramEnd"/>
            <w:r w:rsidRPr="008B23C6">
              <w:rPr>
                <w:rFonts w:ascii="Segoe UI" w:eastAsia="Arial" w:hAnsi="Segoe UI" w:cs="Segoe UI"/>
                <w:bCs/>
                <w:color w:val="000000"/>
              </w:rPr>
              <w:t xml:space="preserve"> com interfaces SATA II e SATA III utilizadas em computadores desktop; Capacidade mínima de 1 TB (um </w:t>
            </w:r>
            <w:proofErr w:type="spellStart"/>
            <w:r w:rsidRPr="008B23C6">
              <w:rPr>
                <w:rFonts w:ascii="Segoe UI" w:eastAsia="Arial" w:hAnsi="Segoe UI" w:cs="Segoe UI"/>
                <w:bCs/>
                <w:color w:val="000000"/>
              </w:rPr>
              <w:t>terabyte</w:t>
            </w:r>
            <w:proofErr w:type="spellEnd"/>
            <w:r w:rsidRPr="008B23C6">
              <w:rPr>
                <w:rFonts w:ascii="Segoe UI" w:eastAsia="Arial" w:hAnsi="Segoe UI" w:cs="Segoe UI"/>
                <w:bCs/>
                <w:color w:val="000000"/>
              </w:rPr>
              <w:t xml:space="preserve">) de armazenamento. Formato padrão 3,5 polegadas, compatível com gabinetes de computadores desktop; Interface de conexão padrão SATA para dados e alimentação. Velocidade de rotação mínima de 7.200 RPM; </w:t>
            </w:r>
            <w:proofErr w:type="gramStart"/>
            <w:r w:rsidRPr="008B23C6">
              <w:rPr>
                <w:rFonts w:ascii="Segoe UI" w:eastAsia="Arial" w:hAnsi="Segoe UI" w:cs="Segoe UI"/>
                <w:bCs/>
                <w:color w:val="000000"/>
              </w:rPr>
              <w:t>Cache</w:t>
            </w:r>
            <w:proofErr w:type="gramEnd"/>
            <w:r w:rsidRPr="008B23C6">
              <w:rPr>
                <w:rFonts w:ascii="Segoe UI" w:eastAsia="Arial" w:hAnsi="Segoe UI" w:cs="Segoe UI"/>
                <w:bCs/>
                <w:color w:val="000000"/>
              </w:rPr>
              <w:t xml:space="preserve"> interno mínimo de 64 MB; Taxa de transferência compatível com dispositivos SATA III. Compatível com sistemas operacionais Windows, Linux e demais plataformas utilizadas em ambiente institucional; </w:t>
            </w:r>
            <w:proofErr w:type="gramStart"/>
            <w:r w:rsidRPr="008B23C6">
              <w:rPr>
                <w:rFonts w:ascii="Segoe UI" w:eastAsia="Arial" w:hAnsi="Segoe UI" w:cs="Segoe UI"/>
                <w:bCs/>
                <w:color w:val="000000"/>
              </w:rPr>
              <w:t>Compatível</w:t>
            </w:r>
            <w:proofErr w:type="gramEnd"/>
            <w:r w:rsidRPr="008B23C6">
              <w:rPr>
                <w:rFonts w:ascii="Segoe UI" w:eastAsia="Arial" w:hAnsi="Segoe UI" w:cs="Segoe UI"/>
                <w:bCs/>
                <w:color w:val="000000"/>
              </w:rPr>
              <w:t xml:space="preserve"> com BIOS ou UEFI de computadores desktop padrão de mercado. Suporte à tecnologia SMART (Self-</w:t>
            </w:r>
            <w:proofErr w:type="spellStart"/>
            <w:r w:rsidRPr="008B23C6">
              <w:rPr>
                <w:rFonts w:ascii="Segoe UI" w:eastAsia="Arial" w:hAnsi="Segoe UI" w:cs="Segoe UI"/>
                <w:bCs/>
                <w:color w:val="000000"/>
              </w:rPr>
              <w:t>Monitoring</w:t>
            </w:r>
            <w:proofErr w:type="spellEnd"/>
            <w:r w:rsidRPr="008B23C6">
              <w:rPr>
                <w:rFonts w:ascii="Segoe UI" w:eastAsia="Arial" w:hAnsi="Segoe UI" w:cs="Segoe UI"/>
                <w:bCs/>
                <w:color w:val="000000"/>
              </w:rPr>
              <w:t xml:space="preserve">, </w:t>
            </w:r>
            <w:proofErr w:type="spellStart"/>
            <w:r w:rsidRPr="008B23C6">
              <w:rPr>
                <w:rFonts w:ascii="Segoe UI" w:eastAsia="Arial" w:hAnsi="Segoe UI" w:cs="Segoe UI"/>
                <w:bCs/>
                <w:color w:val="000000"/>
              </w:rPr>
              <w:t>Analysis</w:t>
            </w:r>
            <w:proofErr w:type="spellEnd"/>
            <w:r w:rsidRPr="008B23C6">
              <w:rPr>
                <w:rFonts w:ascii="Segoe UI" w:eastAsia="Arial" w:hAnsi="Segoe UI" w:cs="Segoe UI"/>
                <w:bCs/>
                <w:color w:val="000000"/>
              </w:rPr>
              <w:t xml:space="preserve"> </w:t>
            </w:r>
            <w:proofErr w:type="spellStart"/>
            <w:r w:rsidRPr="008B23C6">
              <w:rPr>
                <w:rFonts w:ascii="Segoe UI" w:eastAsia="Arial" w:hAnsi="Segoe UI" w:cs="Segoe UI"/>
                <w:bCs/>
                <w:color w:val="000000"/>
              </w:rPr>
              <w:t>and</w:t>
            </w:r>
            <w:proofErr w:type="spellEnd"/>
            <w:r w:rsidRPr="008B23C6">
              <w:rPr>
                <w:rFonts w:ascii="Segoe UI" w:eastAsia="Arial" w:hAnsi="Segoe UI" w:cs="Segoe UI"/>
                <w:bCs/>
                <w:color w:val="000000"/>
              </w:rPr>
              <w:t xml:space="preserve"> </w:t>
            </w:r>
            <w:proofErr w:type="spellStart"/>
            <w:r w:rsidRPr="008B23C6">
              <w:rPr>
                <w:rFonts w:ascii="Segoe UI" w:eastAsia="Arial" w:hAnsi="Segoe UI" w:cs="Segoe UI"/>
                <w:bCs/>
                <w:color w:val="000000"/>
              </w:rPr>
              <w:t>Reporting</w:t>
            </w:r>
            <w:proofErr w:type="spellEnd"/>
            <w:r w:rsidRPr="008B23C6">
              <w:rPr>
                <w:rFonts w:ascii="Segoe UI" w:eastAsia="Arial" w:hAnsi="Segoe UI" w:cs="Segoe UI"/>
                <w:bCs/>
                <w:color w:val="000000"/>
              </w:rPr>
              <w:t xml:space="preserve"> Technology) para monitoramento de integridade do dispositivo. O produto deverá possuir garantia mínima de 12 (doze) meses, prestada pelo fabricante ou por sua rede autorizada, contada a partir do recebimento definitivo do objeto. O dispositivo deverá apresentar desempenho, estabilidade e confiabilidade equivalentes ou superiores aos discos rígidos utilizados em computadores corporativos, sendo destinado à manutenção e ampliação da capacidade de armazenamento do parque tecnológico da administração pública. </w:t>
            </w:r>
          </w:p>
          <w:p w14:paraId="73869B16" w14:textId="67D4F2E1" w:rsidR="002B25E4" w:rsidRDefault="008B23C6" w:rsidP="008B23C6">
            <w:pPr>
              <w:pStyle w:val="Cabealho"/>
              <w:widowControl w:val="0"/>
              <w:jc w:val="both"/>
              <w:rPr>
                <w:rFonts w:asciiTheme="minorHAnsi" w:hAnsiTheme="minorHAnsi" w:cstheme="minorHAnsi"/>
                <w:b/>
                <w:sz w:val="22"/>
                <w:szCs w:val="22"/>
              </w:rPr>
            </w:pPr>
            <w:r w:rsidRPr="008B23C6">
              <w:rPr>
                <w:rFonts w:ascii="Segoe UI" w:eastAsia="Arial" w:hAnsi="Segoe UI" w:cs="Segoe UI"/>
                <w:bCs/>
                <w:color w:val="000000"/>
              </w:rPr>
              <w:t>Modelo de referência: Seagate Barracuda 1TB, Western Digital Blue 1TB ou similar ou superior, desde que atendidas integralmente as especificações técnicas mínimas estabelecidas neste Termo de Referência. Não serão aceitos produtos fornecidos sob regime OEM (Original Equipment Manufacturer) quando destinados exclusivamente à integração em equipamentos de fabricantes específicos ou quando comercializados sem embalagem comercial oficial, sem identificação clara do fabricante ou sem garantia formal do fabricante.</w:t>
            </w:r>
          </w:p>
        </w:tc>
        <w:tc>
          <w:tcPr>
            <w:tcW w:w="1134" w:type="dxa"/>
            <w:tcBorders>
              <w:top w:val="single" w:sz="4" w:space="0" w:color="000000"/>
              <w:left w:val="single" w:sz="4" w:space="0" w:color="000000"/>
              <w:bottom w:val="single" w:sz="4" w:space="0" w:color="000000"/>
              <w:right w:val="single" w:sz="4" w:space="0" w:color="000000"/>
            </w:tcBorders>
            <w:vAlign w:val="center"/>
          </w:tcPr>
          <w:p w14:paraId="0DF89906" w14:textId="77777777" w:rsidR="002B25E4" w:rsidRDefault="002B25E4" w:rsidP="002B25E4">
            <w:pPr>
              <w:pStyle w:val="Cabealho"/>
              <w:widowControl w:val="0"/>
              <w:jc w:val="center"/>
              <w:rPr>
                <w:rFonts w:asciiTheme="minorHAnsi" w:hAnsiTheme="minorHAnsi" w:cstheme="minorHAnsi"/>
                <w:b/>
                <w:sz w:val="22"/>
                <w:szCs w:val="22"/>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151342BD" w14:textId="06331758" w:rsidR="002B25E4" w:rsidRDefault="008B23C6" w:rsidP="002B25E4">
            <w:pPr>
              <w:pStyle w:val="Cabealho"/>
              <w:widowControl w:val="0"/>
              <w:jc w:val="center"/>
              <w:rPr>
                <w:rFonts w:asciiTheme="minorHAnsi" w:hAnsiTheme="minorHAnsi" w:cstheme="minorHAnsi"/>
                <w:b/>
                <w:sz w:val="22"/>
                <w:szCs w:val="22"/>
              </w:rPr>
            </w:pPr>
            <w:r>
              <w:rPr>
                <w:rFonts w:ascii="Segoe UI" w:eastAsia="Arial" w:hAnsi="Segoe UI" w:cs="Segoe UI"/>
                <w:color w:val="000000"/>
              </w:rPr>
              <w:t>2</w:t>
            </w:r>
          </w:p>
        </w:tc>
        <w:tc>
          <w:tcPr>
            <w:tcW w:w="708" w:type="dxa"/>
            <w:tcBorders>
              <w:top w:val="single" w:sz="4" w:space="0" w:color="000000"/>
              <w:left w:val="single" w:sz="4" w:space="0" w:color="000000"/>
              <w:bottom w:val="single" w:sz="4" w:space="0" w:color="000000"/>
              <w:right w:val="single" w:sz="4" w:space="0" w:color="000000"/>
            </w:tcBorders>
            <w:vAlign w:val="center"/>
          </w:tcPr>
          <w:p w14:paraId="1EF4120C" w14:textId="32319492" w:rsidR="002B25E4" w:rsidRDefault="002B25E4" w:rsidP="002B25E4">
            <w:pPr>
              <w:pStyle w:val="Cabealho"/>
              <w:widowControl w:val="0"/>
              <w:jc w:val="center"/>
              <w:rPr>
                <w:rFonts w:asciiTheme="minorHAnsi" w:hAnsiTheme="minorHAnsi" w:cstheme="minorHAnsi"/>
                <w:b/>
                <w:sz w:val="22"/>
                <w:szCs w:val="22"/>
              </w:rPr>
            </w:pPr>
            <w:r>
              <w:rPr>
                <w:rFonts w:ascii="Segoe UI" w:eastAsia="Arial" w:hAnsi="Segoe UI" w:cs="Segoe UI"/>
                <w:color w:val="000000"/>
              </w:rPr>
              <w:t>UN</w:t>
            </w:r>
          </w:p>
        </w:tc>
        <w:tc>
          <w:tcPr>
            <w:tcW w:w="993" w:type="dxa"/>
            <w:tcBorders>
              <w:top w:val="single" w:sz="4" w:space="0" w:color="000000"/>
              <w:left w:val="single" w:sz="4" w:space="0" w:color="000000"/>
              <w:bottom w:val="single" w:sz="4" w:space="0" w:color="000000"/>
              <w:right w:val="single" w:sz="4" w:space="0" w:color="000000"/>
            </w:tcBorders>
            <w:vAlign w:val="center"/>
          </w:tcPr>
          <w:p w14:paraId="1465117B" w14:textId="77777777" w:rsidR="002B25E4" w:rsidRDefault="002B25E4" w:rsidP="002B25E4">
            <w:pPr>
              <w:pStyle w:val="Cabealho"/>
              <w:widowControl w:val="0"/>
              <w:jc w:val="center"/>
              <w:rPr>
                <w:rFonts w:asciiTheme="minorHAnsi" w:hAnsiTheme="minorHAnsi" w:cstheme="minorHAnsi"/>
                <w:b/>
                <w:sz w:val="22"/>
                <w:szCs w:val="22"/>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045C5B3A" w14:textId="77777777" w:rsidR="002B25E4" w:rsidRDefault="002B25E4" w:rsidP="002B25E4">
            <w:pPr>
              <w:pStyle w:val="Cabealho"/>
              <w:widowControl w:val="0"/>
              <w:jc w:val="center"/>
              <w:rPr>
                <w:rFonts w:asciiTheme="minorHAnsi" w:hAnsiTheme="minorHAnsi" w:cstheme="minorHAnsi"/>
                <w:b/>
                <w:sz w:val="22"/>
                <w:szCs w:val="22"/>
              </w:rPr>
            </w:pPr>
          </w:p>
        </w:tc>
      </w:tr>
      <w:tr w:rsidR="002B25E4" w14:paraId="24B6E55B" w14:textId="77777777" w:rsidTr="002B25E4">
        <w:tc>
          <w:tcPr>
            <w:tcW w:w="708" w:type="dxa"/>
            <w:tcBorders>
              <w:top w:val="single" w:sz="4" w:space="0" w:color="000000"/>
              <w:left w:val="single" w:sz="4" w:space="0" w:color="000000"/>
              <w:bottom w:val="single" w:sz="4" w:space="0" w:color="000000"/>
              <w:right w:val="single" w:sz="4" w:space="0" w:color="000000"/>
            </w:tcBorders>
            <w:vAlign w:val="center"/>
          </w:tcPr>
          <w:p w14:paraId="6E7CC004" w14:textId="3ED8A121" w:rsidR="002B25E4" w:rsidRDefault="002B25E4" w:rsidP="002B25E4">
            <w:pPr>
              <w:pStyle w:val="Cabealho"/>
              <w:widowControl w:val="0"/>
              <w:jc w:val="center"/>
              <w:rPr>
                <w:rFonts w:asciiTheme="minorHAnsi" w:hAnsiTheme="minorHAnsi" w:cstheme="minorHAnsi"/>
                <w:b/>
                <w:sz w:val="22"/>
                <w:szCs w:val="22"/>
              </w:rPr>
            </w:pPr>
            <w:r>
              <w:rPr>
                <w:rFonts w:asciiTheme="minorHAnsi" w:hAnsiTheme="minorHAnsi" w:cstheme="minorHAnsi"/>
                <w:b/>
                <w:sz w:val="22"/>
                <w:szCs w:val="22"/>
              </w:rPr>
              <w:t>05</w:t>
            </w:r>
          </w:p>
        </w:tc>
        <w:tc>
          <w:tcPr>
            <w:tcW w:w="5245" w:type="dxa"/>
            <w:gridSpan w:val="4"/>
            <w:tcBorders>
              <w:top w:val="single" w:sz="4" w:space="0" w:color="000000"/>
              <w:left w:val="single" w:sz="4" w:space="0" w:color="000000"/>
              <w:bottom w:val="single" w:sz="4" w:space="0" w:color="000000"/>
              <w:right w:val="single" w:sz="4" w:space="0" w:color="000000"/>
            </w:tcBorders>
            <w:vAlign w:val="center"/>
          </w:tcPr>
          <w:p w14:paraId="51DACF61" w14:textId="77777777" w:rsidR="008B23C6" w:rsidRPr="008B23C6" w:rsidRDefault="008B23C6" w:rsidP="008B23C6">
            <w:pPr>
              <w:ind w:right="-11"/>
              <w:jc w:val="both"/>
              <w:rPr>
                <w:rFonts w:ascii="Segoe UI" w:eastAsia="Arial" w:hAnsi="Segoe UI" w:cs="Segoe UI"/>
                <w:b/>
                <w:color w:val="000000"/>
              </w:rPr>
            </w:pPr>
            <w:r w:rsidRPr="008B23C6">
              <w:rPr>
                <w:rFonts w:ascii="Segoe UI" w:eastAsia="Arial" w:hAnsi="Segoe UI" w:cs="Segoe UI"/>
                <w:b/>
                <w:bCs/>
                <w:color w:val="000000"/>
              </w:rPr>
              <w:t xml:space="preserve">FONTE DE ALIMENTAÇÃO ATX – POTÊNCIA MÍNIMA 500 W – PFC ATIVO – BIVOLT AUTOMÁTICO </w:t>
            </w:r>
          </w:p>
          <w:p w14:paraId="42DF480C" w14:textId="207136D3" w:rsidR="002B25E4" w:rsidRDefault="008B23C6" w:rsidP="008B23C6">
            <w:pPr>
              <w:pStyle w:val="Cabealho"/>
              <w:widowControl w:val="0"/>
              <w:jc w:val="both"/>
              <w:rPr>
                <w:rFonts w:asciiTheme="minorHAnsi" w:hAnsiTheme="minorHAnsi" w:cstheme="minorHAnsi"/>
                <w:b/>
                <w:sz w:val="22"/>
                <w:szCs w:val="22"/>
              </w:rPr>
            </w:pPr>
            <w:r w:rsidRPr="008B23C6">
              <w:rPr>
                <w:rFonts w:ascii="Segoe UI" w:eastAsia="Arial" w:hAnsi="Segoe UI" w:cs="Segoe UI"/>
                <w:bCs/>
                <w:color w:val="000000"/>
              </w:rPr>
              <w:t xml:space="preserve">Fonte de alimentação para computadores do tipo desktop; </w:t>
            </w:r>
            <w:proofErr w:type="gramStart"/>
            <w:r w:rsidRPr="008B23C6">
              <w:rPr>
                <w:rFonts w:ascii="Segoe UI" w:eastAsia="Arial" w:hAnsi="Segoe UI" w:cs="Segoe UI"/>
                <w:bCs/>
                <w:color w:val="000000"/>
              </w:rPr>
              <w:t>Compatível</w:t>
            </w:r>
            <w:proofErr w:type="gramEnd"/>
            <w:r w:rsidRPr="008B23C6">
              <w:rPr>
                <w:rFonts w:ascii="Segoe UI" w:eastAsia="Arial" w:hAnsi="Segoe UI" w:cs="Segoe UI"/>
                <w:bCs/>
                <w:color w:val="000000"/>
              </w:rPr>
              <w:t xml:space="preserve"> com padrão ATX; </w:t>
            </w:r>
            <w:proofErr w:type="gramStart"/>
            <w:r w:rsidRPr="008B23C6">
              <w:rPr>
                <w:rFonts w:ascii="Segoe UI" w:eastAsia="Arial" w:hAnsi="Segoe UI" w:cs="Segoe UI"/>
                <w:bCs/>
                <w:color w:val="000000"/>
              </w:rPr>
              <w:t>Compatível</w:t>
            </w:r>
            <w:proofErr w:type="gramEnd"/>
            <w:r w:rsidRPr="008B23C6">
              <w:rPr>
                <w:rFonts w:ascii="Segoe UI" w:eastAsia="Arial" w:hAnsi="Segoe UI" w:cs="Segoe UI"/>
                <w:bCs/>
                <w:color w:val="000000"/>
              </w:rPr>
              <w:t xml:space="preserve"> com placas-mãe e componentes utilizados em computadores corporativos; </w:t>
            </w:r>
            <w:proofErr w:type="gramStart"/>
            <w:r w:rsidRPr="008B23C6">
              <w:rPr>
                <w:rFonts w:ascii="Segoe UI" w:eastAsia="Arial" w:hAnsi="Segoe UI" w:cs="Segoe UI"/>
                <w:bCs/>
                <w:color w:val="000000"/>
              </w:rPr>
              <w:t>Adequada</w:t>
            </w:r>
            <w:proofErr w:type="gramEnd"/>
            <w:r w:rsidRPr="008B23C6">
              <w:rPr>
                <w:rFonts w:ascii="Segoe UI" w:eastAsia="Arial" w:hAnsi="Segoe UI" w:cs="Segoe UI"/>
                <w:bCs/>
                <w:color w:val="000000"/>
              </w:rPr>
              <w:t xml:space="preserve"> para utilização em computadores administrativos e estações de trabalho utilizadas em ambiente institucional. Potência nominal mínima de 500 W</w:t>
            </w:r>
            <w:r w:rsidRPr="008B23C6">
              <w:rPr>
                <w:rFonts w:ascii="Segoe UI" w:eastAsia="Arial" w:hAnsi="Segoe UI" w:cs="Segoe UI"/>
                <w:b/>
                <w:color w:val="000000"/>
              </w:rPr>
              <w:t xml:space="preserve"> </w:t>
            </w:r>
            <w:r w:rsidRPr="008B23C6">
              <w:rPr>
                <w:rFonts w:ascii="Segoe UI" w:eastAsia="Arial" w:hAnsi="Segoe UI" w:cs="Segoe UI"/>
                <w:bCs/>
                <w:color w:val="000000"/>
              </w:rPr>
              <w:t>(quinhentos watts); Capacidade de fornecimento</w:t>
            </w:r>
            <w:r w:rsidRPr="008B23C6">
              <w:rPr>
                <w:rFonts w:ascii="Segoe UI" w:eastAsia="Arial" w:hAnsi="Segoe UI" w:cs="Segoe UI"/>
                <w:b/>
                <w:color w:val="000000"/>
              </w:rPr>
              <w:t xml:space="preserve"> </w:t>
            </w:r>
            <w:r w:rsidRPr="008B23C6">
              <w:rPr>
                <w:rFonts w:ascii="Segoe UI" w:eastAsia="Arial" w:hAnsi="Segoe UI" w:cs="Segoe UI"/>
                <w:bCs/>
                <w:color w:val="000000"/>
              </w:rPr>
              <w:t xml:space="preserve">estável de energia para sistemas baseados em processadores Intel de uso corporativo. Deverá possuir PFC ativo (Power Factor </w:t>
            </w:r>
            <w:proofErr w:type="spellStart"/>
            <w:r w:rsidRPr="008B23C6">
              <w:rPr>
                <w:rFonts w:ascii="Segoe UI" w:eastAsia="Arial" w:hAnsi="Segoe UI" w:cs="Segoe UI"/>
                <w:bCs/>
                <w:color w:val="000000"/>
              </w:rPr>
              <w:t>Correction</w:t>
            </w:r>
            <w:proofErr w:type="spellEnd"/>
            <w:r w:rsidRPr="008B23C6">
              <w:rPr>
                <w:rFonts w:ascii="Segoe UI" w:eastAsia="Arial" w:hAnsi="Segoe UI" w:cs="Segoe UI"/>
                <w:bCs/>
                <w:color w:val="000000"/>
              </w:rPr>
              <w:t>) integrado; Entrada de energia bivolt automático, compatível com</w:t>
            </w:r>
            <w:r w:rsidRPr="008B23C6">
              <w:rPr>
                <w:rFonts w:ascii="Segoe UI" w:eastAsia="Arial" w:hAnsi="Segoe UI" w:cs="Segoe UI"/>
                <w:b/>
                <w:color w:val="000000"/>
              </w:rPr>
              <w:t xml:space="preserve"> </w:t>
            </w:r>
            <w:r w:rsidR="002B25E4" w:rsidRPr="003E7E09">
              <w:rPr>
                <w:rFonts w:ascii="Segoe UI" w:eastAsia="Arial" w:hAnsi="Segoe UI" w:cs="Segoe UI"/>
                <w:color w:val="000000"/>
              </w:rPr>
              <w:t xml:space="preserve">tensões de </w:t>
            </w:r>
            <w:r w:rsidR="002B25E4" w:rsidRPr="003E7E09">
              <w:rPr>
                <w:rFonts w:ascii="Segoe UI" w:eastAsia="Arial" w:hAnsi="Segoe UI" w:cs="Segoe UI"/>
                <w:bCs/>
                <w:color w:val="000000"/>
              </w:rPr>
              <w:t>100 a 240 V AC</w:t>
            </w:r>
            <w:r w:rsidR="002B25E4" w:rsidRPr="003E7E09">
              <w:rPr>
                <w:rFonts w:ascii="Segoe UI" w:eastAsia="Arial" w:hAnsi="Segoe UI" w:cs="Segoe UI"/>
                <w:color w:val="000000"/>
              </w:rPr>
              <w:t xml:space="preserve">, frequência de </w:t>
            </w:r>
            <w:r w:rsidR="002B25E4" w:rsidRPr="003E7E09">
              <w:rPr>
                <w:rFonts w:ascii="Segoe UI" w:eastAsia="Arial" w:hAnsi="Segoe UI" w:cs="Segoe UI"/>
                <w:bCs/>
                <w:color w:val="000000"/>
              </w:rPr>
              <w:t>50/60 Hz</w:t>
            </w:r>
            <w:r w:rsidR="002B25E4" w:rsidRPr="003E7E09">
              <w:rPr>
                <w:rFonts w:ascii="Segoe UI" w:eastAsia="Arial" w:hAnsi="Segoe UI" w:cs="Segoe UI"/>
                <w:color w:val="000000"/>
              </w:rPr>
              <w:t xml:space="preserve">; Ventoinha integrada para dissipação térmica adequada; </w:t>
            </w:r>
            <w:proofErr w:type="gramStart"/>
            <w:r w:rsidR="002B25E4" w:rsidRPr="003E7E09">
              <w:rPr>
                <w:rFonts w:ascii="Segoe UI" w:eastAsia="Arial" w:hAnsi="Segoe UI" w:cs="Segoe UI"/>
                <w:color w:val="000000"/>
              </w:rPr>
              <w:t>Deverá</w:t>
            </w:r>
            <w:proofErr w:type="gramEnd"/>
            <w:r w:rsidR="002B25E4" w:rsidRPr="003E7E09">
              <w:rPr>
                <w:rFonts w:ascii="Segoe UI" w:eastAsia="Arial" w:hAnsi="Segoe UI" w:cs="Segoe UI"/>
                <w:color w:val="000000"/>
              </w:rPr>
              <w:t xml:space="preserve"> possuir circuitos internos de proteção contra: sobretensão; sobrecorrente; curto-circuito; sobrecarga elétrica. O produto deverá possuir </w:t>
            </w:r>
            <w:r w:rsidR="002B25E4" w:rsidRPr="003E7E09">
              <w:rPr>
                <w:rFonts w:ascii="Segoe UI" w:eastAsia="Arial" w:hAnsi="Segoe UI" w:cs="Segoe UI"/>
                <w:bCs/>
                <w:color w:val="000000"/>
              </w:rPr>
              <w:t>garantia mínima de 12 (doze) meses</w:t>
            </w:r>
            <w:r w:rsidR="002B25E4" w:rsidRPr="003E7E09">
              <w:rPr>
                <w:rFonts w:ascii="Segoe UI" w:eastAsia="Arial" w:hAnsi="Segoe UI" w:cs="Segoe UI"/>
                <w:color w:val="000000"/>
              </w:rPr>
              <w:t xml:space="preserve">, prestada pelo fabricante ou por sua rede autorizada, contada a partir do recebimento definitivo do objeto. A fonte de alimentação deverá apresentar </w:t>
            </w:r>
            <w:r w:rsidR="002B25E4" w:rsidRPr="003E7E09">
              <w:rPr>
                <w:rFonts w:ascii="Segoe UI" w:eastAsia="Arial" w:hAnsi="Segoe UI" w:cs="Segoe UI"/>
                <w:bCs/>
                <w:color w:val="000000"/>
              </w:rPr>
              <w:t xml:space="preserve">estabilidade elétrica, confiabilidade e eficiência </w:t>
            </w:r>
            <w:r w:rsidR="002B25E4" w:rsidRPr="003E7E09">
              <w:rPr>
                <w:rFonts w:ascii="Segoe UI" w:eastAsia="Arial" w:hAnsi="Segoe UI" w:cs="Segoe UI"/>
                <w:bCs/>
                <w:color w:val="000000"/>
              </w:rPr>
              <w:lastRenderedPageBreak/>
              <w:t>compatíveis com equipamentos utilizados em computadores corporativos</w:t>
            </w:r>
            <w:r w:rsidR="002B25E4" w:rsidRPr="003E7E09">
              <w:rPr>
                <w:rFonts w:ascii="Segoe UI" w:eastAsia="Arial" w:hAnsi="Segoe UI" w:cs="Segoe UI"/>
                <w:color w:val="000000"/>
              </w:rPr>
              <w:t xml:space="preserve">, sendo destinada à manutenção e reposição de equipamentos do parque tecnológico da administração pública. </w:t>
            </w:r>
            <w:r w:rsidR="002B25E4" w:rsidRPr="003E7E09">
              <w:rPr>
                <w:rFonts w:ascii="Segoe UI" w:eastAsia="Arial" w:hAnsi="Segoe UI" w:cs="Segoe UI"/>
                <w:bCs/>
                <w:color w:val="000000"/>
              </w:rPr>
              <w:t xml:space="preserve">Modelo de referência: </w:t>
            </w:r>
            <w:proofErr w:type="spellStart"/>
            <w:r w:rsidR="002B25E4" w:rsidRPr="003E7E09">
              <w:rPr>
                <w:rFonts w:ascii="Segoe UI" w:eastAsia="Arial" w:hAnsi="Segoe UI" w:cs="Segoe UI"/>
                <w:bCs/>
                <w:color w:val="000000"/>
              </w:rPr>
              <w:t>Corsair</w:t>
            </w:r>
            <w:proofErr w:type="spellEnd"/>
            <w:r w:rsidR="002B25E4" w:rsidRPr="003E7E09">
              <w:rPr>
                <w:rFonts w:ascii="Segoe UI" w:eastAsia="Arial" w:hAnsi="Segoe UI" w:cs="Segoe UI"/>
                <w:bCs/>
                <w:color w:val="000000"/>
              </w:rPr>
              <w:t xml:space="preserve"> CV550, Cooler Master MWE 500W, </w:t>
            </w:r>
            <w:proofErr w:type="spellStart"/>
            <w:r w:rsidR="002B25E4" w:rsidRPr="003E7E09">
              <w:rPr>
                <w:rFonts w:ascii="Segoe UI" w:eastAsia="Arial" w:hAnsi="Segoe UI" w:cs="Segoe UI"/>
                <w:bCs/>
                <w:color w:val="000000"/>
              </w:rPr>
              <w:t>PCYes</w:t>
            </w:r>
            <w:proofErr w:type="spellEnd"/>
            <w:r w:rsidR="002B25E4" w:rsidRPr="003E7E09">
              <w:rPr>
                <w:rFonts w:ascii="Segoe UI" w:eastAsia="Arial" w:hAnsi="Segoe UI" w:cs="Segoe UI"/>
                <w:bCs/>
                <w:color w:val="000000"/>
              </w:rPr>
              <w:t xml:space="preserve"> Electro V2 500W ou similar ou superior</w:t>
            </w:r>
            <w:r w:rsidR="002B25E4" w:rsidRPr="003E7E09">
              <w:rPr>
                <w:rFonts w:ascii="Segoe UI" w:eastAsia="Arial" w:hAnsi="Segoe UI" w:cs="Segoe UI"/>
                <w:color w:val="000000"/>
              </w:rPr>
              <w:t xml:space="preserve">, desde que atendidas integralmente as especificações técnicas mínimas estabelecidas neste Termo de </w:t>
            </w:r>
            <w:r w:rsidR="002B25E4" w:rsidRPr="00BB61F8">
              <w:rPr>
                <w:rFonts w:ascii="Segoe UI" w:eastAsia="Arial" w:hAnsi="Segoe UI" w:cs="Segoe UI"/>
                <w:color w:val="000000"/>
              </w:rPr>
              <w:t xml:space="preserve">Referência. Não serão aceitos </w:t>
            </w:r>
            <w:r w:rsidR="002B25E4" w:rsidRPr="00BB61F8">
              <w:rPr>
                <w:rFonts w:ascii="Segoe UI" w:eastAsia="Arial" w:hAnsi="Segoe UI" w:cs="Segoe UI"/>
                <w:bCs/>
                <w:color w:val="000000"/>
              </w:rPr>
              <w:t>produtos fornecidos sob regime OEM (Original Equipment Manufacturer)</w:t>
            </w:r>
            <w:r w:rsidR="002B25E4" w:rsidRPr="00BB61F8">
              <w:rPr>
                <w:rFonts w:ascii="Segoe UI" w:eastAsia="Arial" w:hAnsi="Segoe UI" w:cs="Segoe UI"/>
                <w:color w:val="000000"/>
              </w:rPr>
              <w:t xml:space="preserve"> quando destinados exclusivamente à integração em equipamentos de fabricantes específicos ou quando comercializados sem embalagem comercial oficial, sem identificação clara do fabricante ou sem garantia formal do fabricante.</w:t>
            </w:r>
            <w:r w:rsidR="002B25E4">
              <w:rPr>
                <w:rFonts w:ascii="Segoe UI" w:eastAsia="Arial" w:hAnsi="Segoe UI" w:cs="Segoe UI"/>
                <w:color w:val="000000"/>
              </w:rPr>
              <w:t xml:space="preserve"> </w:t>
            </w:r>
          </w:p>
        </w:tc>
        <w:tc>
          <w:tcPr>
            <w:tcW w:w="1134" w:type="dxa"/>
            <w:tcBorders>
              <w:top w:val="single" w:sz="4" w:space="0" w:color="000000"/>
              <w:left w:val="single" w:sz="4" w:space="0" w:color="000000"/>
              <w:bottom w:val="single" w:sz="4" w:space="0" w:color="000000"/>
              <w:right w:val="single" w:sz="4" w:space="0" w:color="000000"/>
            </w:tcBorders>
            <w:vAlign w:val="center"/>
          </w:tcPr>
          <w:p w14:paraId="0ADBD219" w14:textId="77777777" w:rsidR="002B25E4" w:rsidRDefault="002B25E4" w:rsidP="002B25E4">
            <w:pPr>
              <w:pStyle w:val="Cabealho"/>
              <w:widowControl w:val="0"/>
              <w:jc w:val="center"/>
              <w:rPr>
                <w:rFonts w:asciiTheme="minorHAnsi" w:hAnsiTheme="minorHAnsi" w:cstheme="minorHAnsi"/>
                <w:b/>
                <w:sz w:val="22"/>
                <w:szCs w:val="22"/>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2E17C57A" w14:textId="6AB798E3" w:rsidR="002B25E4" w:rsidRDefault="008B23C6" w:rsidP="002B25E4">
            <w:pPr>
              <w:pStyle w:val="Cabealho"/>
              <w:widowControl w:val="0"/>
              <w:jc w:val="center"/>
              <w:rPr>
                <w:rFonts w:asciiTheme="minorHAnsi" w:hAnsiTheme="minorHAnsi" w:cstheme="minorHAnsi"/>
                <w:b/>
                <w:sz w:val="22"/>
                <w:szCs w:val="22"/>
              </w:rPr>
            </w:pPr>
            <w:r>
              <w:rPr>
                <w:rFonts w:ascii="Segoe UI" w:eastAsia="Arial" w:hAnsi="Segoe UI" w:cs="Segoe UI"/>
                <w:color w:val="000000"/>
              </w:rPr>
              <w:t>8</w:t>
            </w:r>
          </w:p>
        </w:tc>
        <w:tc>
          <w:tcPr>
            <w:tcW w:w="708" w:type="dxa"/>
            <w:tcBorders>
              <w:top w:val="single" w:sz="4" w:space="0" w:color="000000"/>
              <w:left w:val="single" w:sz="4" w:space="0" w:color="000000"/>
              <w:bottom w:val="single" w:sz="4" w:space="0" w:color="000000"/>
              <w:right w:val="single" w:sz="4" w:space="0" w:color="000000"/>
            </w:tcBorders>
            <w:vAlign w:val="center"/>
          </w:tcPr>
          <w:p w14:paraId="60FF9C3B" w14:textId="0CCD3899" w:rsidR="002B25E4" w:rsidRDefault="002B25E4" w:rsidP="002B25E4">
            <w:pPr>
              <w:pStyle w:val="Cabealho"/>
              <w:widowControl w:val="0"/>
              <w:jc w:val="center"/>
              <w:rPr>
                <w:rFonts w:asciiTheme="minorHAnsi" w:hAnsiTheme="minorHAnsi" w:cstheme="minorHAnsi"/>
                <w:b/>
                <w:sz w:val="22"/>
                <w:szCs w:val="22"/>
              </w:rPr>
            </w:pPr>
            <w:r>
              <w:rPr>
                <w:rFonts w:ascii="Segoe UI" w:eastAsia="Arial" w:hAnsi="Segoe UI" w:cs="Segoe UI"/>
                <w:color w:val="000000"/>
              </w:rPr>
              <w:t>UN</w:t>
            </w:r>
          </w:p>
        </w:tc>
        <w:tc>
          <w:tcPr>
            <w:tcW w:w="993" w:type="dxa"/>
            <w:tcBorders>
              <w:top w:val="single" w:sz="4" w:space="0" w:color="000000"/>
              <w:left w:val="single" w:sz="4" w:space="0" w:color="000000"/>
              <w:bottom w:val="single" w:sz="4" w:space="0" w:color="000000"/>
              <w:right w:val="single" w:sz="4" w:space="0" w:color="000000"/>
            </w:tcBorders>
            <w:vAlign w:val="center"/>
          </w:tcPr>
          <w:p w14:paraId="49196524" w14:textId="77777777" w:rsidR="002B25E4" w:rsidRDefault="002B25E4" w:rsidP="002B25E4">
            <w:pPr>
              <w:pStyle w:val="Cabealho"/>
              <w:widowControl w:val="0"/>
              <w:jc w:val="center"/>
              <w:rPr>
                <w:rFonts w:asciiTheme="minorHAnsi" w:hAnsiTheme="minorHAnsi" w:cstheme="minorHAnsi"/>
                <w:b/>
                <w:sz w:val="22"/>
                <w:szCs w:val="22"/>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6E49EA85" w14:textId="77777777" w:rsidR="002B25E4" w:rsidRDefault="002B25E4" w:rsidP="002B25E4">
            <w:pPr>
              <w:pStyle w:val="Cabealho"/>
              <w:widowControl w:val="0"/>
              <w:jc w:val="center"/>
              <w:rPr>
                <w:rFonts w:asciiTheme="minorHAnsi" w:hAnsiTheme="minorHAnsi" w:cstheme="minorHAnsi"/>
                <w:b/>
                <w:sz w:val="22"/>
                <w:szCs w:val="22"/>
              </w:rPr>
            </w:pPr>
          </w:p>
        </w:tc>
      </w:tr>
      <w:tr w:rsidR="002B25E4" w14:paraId="4757AE50" w14:textId="77777777" w:rsidTr="002B25E4">
        <w:tc>
          <w:tcPr>
            <w:tcW w:w="708" w:type="dxa"/>
            <w:tcBorders>
              <w:top w:val="single" w:sz="4" w:space="0" w:color="000000"/>
              <w:left w:val="single" w:sz="4" w:space="0" w:color="000000"/>
              <w:bottom w:val="single" w:sz="4" w:space="0" w:color="000000"/>
              <w:right w:val="single" w:sz="4" w:space="0" w:color="000000"/>
            </w:tcBorders>
            <w:vAlign w:val="center"/>
          </w:tcPr>
          <w:p w14:paraId="0152DA0B" w14:textId="7CAFC80D" w:rsidR="002B25E4" w:rsidRDefault="002B25E4" w:rsidP="002B25E4">
            <w:pPr>
              <w:pStyle w:val="Cabealho"/>
              <w:widowControl w:val="0"/>
              <w:jc w:val="center"/>
              <w:rPr>
                <w:rFonts w:asciiTheme="minorHAnsi" w:hAnsiTheme="minorHAnsi" w:cstheme="minorHAnsi"/>
                <w:b/>
                <w:sz w:val="22"/>
                <w:szCs w:val="22"/>
              </w:rPr>
            </w:pPr>
            <w:r>
              <w:rPr>
                <w:rFonts w:asciiTheme="minorHAnsi" w:hAnsiTheme="minorHAnsi" w:cstheme="minorHAnsi"/>
                <w:b/>
                <w:sz w:val="22"/>
                <w:szCs w:val="22"/>
              </w:rPr>
              <w:t>06</w:t>
            </w:r>
          </w:p>
        </w:tc>
        <w:tc>
          <w:tcPr>
            <w:tcW w:w="5245" w:type="dxa"/>
            <w:gridSpan w:val="4"/>
            <w:tcBorders>
              <w:top w:val="single" w:sz="4" w:space="0" w:color="000000"/>
              <w:left w:val="single" w:sz="4" w:space="0" w:color="000000"/>
              <w:bottom w:val="single" w:sz="4" w:space="0" w:color="000000"/>
              <w:right w:val="single" w:sz="4" w:space="0" w:color="000000"/>
            </w:tcBorders>
            <w:vAlign w:val="center"/>
          </w:tcPr>
          <w:p w14:paraId="2C471222" w14:textId="77777777" w:rsidR="00EF1D6D" w:rsidRPr="00EF1D6D" w:rsidRDefault="00EF1D6D" w:rsidP="00EF1D6D">
            <w:pPr>
              <w:ind w:right="-11"/>
              <w:jc w:val="both"/>
              <w:rPr>
                <w:rFonts w:ascii="Segoe UI" w:eastAsia="Calibri" w:hAnsi="Segoe UI" w:cs="Segoe UI"/>
                <w:b/>
                <w:bCs/>
              </w:rPr>
            </w:pPr>
            <w:r w:rsidRPr="00EF1D6D">
              <w:rPr>
                <w:rFonts w:ascii="Segoe UI" w:eastAsia="Calibri" w:hAnsi="Segoe UI" w:cs="Segoe UI"/>
                <w:b/>
                <w:bCs/>
              </w:rPr>
              <w:t xml:space="preserve">LIMPA CONTATO ELÉTRICO – SPRAY – USO EM EQUIPAMENTOS ELETRÔNICOS </w:t>
            </w:r>
          </w:p>
          <w:p w14:paraId="62838660" w14:textId="3D8F75BF" w:rsidR="002B25E4" w:rsidRPr="00EF1D6D" w:rsidRDefault="00EF1D6D" w:rsidP="00EF1D6D">
            <w:pPr>
              <w:pStyle w:val="Cabealho"/>
              <w:widowControl w:val="0"/>
              <w:jc w:val="both"/>
              <w:rPr>
                <w:rFonts w:asciiTheme="minorHAnsi" w:hAnsiTheme="minorHAnsi" w:cstheme="minorHAnsi"/>
                <w:sz w:val="22"/>
                <w:szCs w:val="22"/>
              </w:rPr>
            </w:pPr>
            <w:r w:rsidRPr="00EF1D6D">
              <w:rPr>
                <w:rFonts w:ascii="Segoe UI" w:eastAsia="Calibri" w:hAnsi="Segoe UI" w:cs="Segoe UI"/>
              </w:rPr>
              <w:t xml:space="preserve">Produto indicado para limpeza e remoção de impurezas em: contatos elétricos; conectores eletrônicos; slots de memória; conectores de placas de expansão; conectores de cabos e periféricos; placas de circuito eletrônico. Produto fornecido em embalagem aerossol (spray); Volume mínimo de 300 ml. Produto de secagem rápida; não condutivo eletricamente; não corrosivo; </w:t>
            </w:r>
            <w:proofErr w:type="gramStart"/>
            <w:r w:rsidRPr="00EF1D6D">
              <w:rPr>
                <w:rFonts w:ascii="Segoe UI" w:eastAsia="Calibri" w:hAnsi="Segoe UI" w:cs="Segoe UI"/>
              </w:rPr>
              <w:t>Não</w:t>
            </w:r>
            <w:proofErr w:type="gramEnd"/>
            <w:r w:rsidRPr="00EF1D6D">
              <w:rPr>
                <w:rFonts w:ascii="Segoe UI" w:eastAsia="Calibri" w:hAnsi="Segoe UI" w:cs="Segoe UI"/>
              </w:rPr>
              <w:t xml:space="preserve"> deixa resíduos após a evaporação; Ação eficiente na remoção de oxidação leve, poeira, gordura e umidade em contatos elétricos. Produto indicado para manutenção técnica de equipamentos eletrônicos e de informática; compatível com uso em ambientes técnicos e laboratoriais. O produto deverá possuir procedência comprovada e qualidade compatível com utilização em manutenção de equipamentos eletrônicos.</w:t>
            </w:r>
          </w:p>
        </w:tc>
        <w:tc>
          <w:tcPr>
            <w:tcW w:w="1134" w:type="dxa"/>
            <w:tcBorders>
              <w:top w:val="single" w:sz="4" w:space="0" w:color="000000"/>
              <w:left w:val="single" w:sz="4" w:space="0" w:color="000000"/>
              <w:bottom w:val="single" w:sz="4" w:space="0" w:color="000000"/>
              <w:right w:val="single" w:sz="4" w:space="0" w:color="000000"/>
            </w:tcBorders>
            <w:vAlign w:val="center"/>
          </w:tcPr>
          <w:p w14:paraId="6AC6FB6C" w14:textId="77777777" w:rsidR="002B25E4" w:rsidRDefault="002B25E4" w:rsidP="002B25E4">
            <w:pPr>
              <w:pStyle w:val="Cabealho"/>
              <w:widowControl w:val="0"/>
              <w:jc w:val="center"/>
              <w:rPr>
                <w:rFonts w:asciiTheme="minorHAnsi" w:hAnsiTheme="minorHAnsi" w:cstheme="minorHAnsi"/>
                <w:b/>
                <w:sz w:val="22"/>
                <w:szCs w:val="22"/>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6EA84EC6" w14:textId="3F8AC638" w:rsidR="002B25E4" w:rsidRDefault="00EF1D6D" w:rsidP="002B25E4">
            <w:pPr>
              <w:pStyle w:val="Cabealho"/>
              <w:widowControl w:val="0"/>
              <w:jc w:val="center"/>
              <w:rPr>
                <w:rFonts w:asciiTheme="minorHAnsi" w:hAnsiTheme="minorHAnsi" w:cstheme="minorHAnsi"/>
                <w:b/>
                <w:sz w:val="22"/>
                <w:szCs w:val="22"/>
              </w:rPr>
            </w:pPr>
            <w:r>
              <w:rPr>
                <w:rFonts w:ascii="Segoe UI" w:eastAsia="Arial" w:hAnsi="Segoe UI" w:cs="Segoe UI"/>
                <w:color w:val="000000"/>
              </w:rPr>
              <w:t>1</w:t>
            </w:r>
          </w:p>
        </w:tc>
        <w:tc>
          <w:tcPr>
            <w:tcW w:w="708" w:type="dxa"/>
            <w:tcBorders>
              <w:top w:val="single" w:sz="4" w:space="0" w:color="000000"/>
              <w:left w:val="single" w:sz="4" w:space="0" w:color="000000"/>
              <w:bottom w:val="single" w:sz="4" w:space="0" w:color="000000"/>
              <w:right w:val="single" w:sz="4" w:space="0" w:color="000000"/>
            </w:tcBorders>
            <w:vAlign w:val="center"/>
          </w:tcPr>
          <w:p w14:paraId="49E2FB8A" w14:textId="16293F9A" w:rsidR="002B25E4" w:rsidRDefault="002B25E4" w:rsidP="002B25E4">
            <w:pPr>
              <w:pStyle w:val="Cabealho"/>
              <w:widowControl w:val="0"/>
              <w:jc w:val="center"/>
              <w:rPr>
                <w:rFonts w:asciiTheme="minorHAnsi" w:hAnsiTheme="minorHAnsi" w:cstheme="minorHAnsi"/>
                <w:b/>
                <w:sz w:val="22"/>
                <w:szCs w:val="22"/>
              </w:rPr>
            </w:pPr>
            <w:r>
              <w:rPr>
                <w:rFonts w:ascii="Segoe UI" w:eastAsia="Arial" w:hAnsi="Segoe UI" w:cs="Segoe UI"/>
                <w:color w:val="000000"/>
              </w:rPr>
              <w:t>UN</w:t>
            </w:r>
          </w:p>
        </w:tc>
        <w:tc>
          <w:tcPr>
            <w:tcW w:w="993" w:type="dxa"/>
            <w:tcBorders>
              <w:top w:val="single" w:sz="4" w:space="0" w:color="000000"/>
              <w:left w:val="single" w:sz="4" w:space="0" w:color="000000"/>
              <w:bottom w:val="single" w:sz="4" w:space="0" w:color="000000"/>
              <w:right w:val="single" w:sz="4" w:space="0" w:color="000000"/>
            </w:tcBorders>
            <w:vAlign w:val="center"/>
          </w:tcPr>
          <w:p w14:paraId="23D8AF7B" w14:textId="77777777" w:rsidR="002B25E4" w:rsidRDefault="002B25E4" w:rsidP="002B25E4">
            <w:pPr>
              <w:pStyle w:val="Cabealho"/>
              <w:widowControl w:val="0"/>
              <w:jc w:val="center"/>
              <w:rPr>
                <w:rFonts w:asciiTheme="minorHAnsi" w:hAnsiTheme="minorHAnsi" w:cstheme="minorHAnsi"/>
                <w:b/>
                <w:sz w:val="22"/>
                <w:szCs w:val="22"/>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4AD0CD10" w14:textId="77777777" w:rsidR="002B25E4" w:rsidRDefault="002B25E4" w:rsidP="002B25E4">
            <w:pPr>
              <w:pStyle w:val="Cabealho"/>
              <w:widowControl w:val="0"/>
              <w:jc w:val="center"/>
              <w:rPr>
                <w:rFonts w:asciiTheme="minorHAnsi" w:hAnsiTheme="minorHAnsi" w:cstheme="minorHAnsi"/>
                <w:b/>
                <w:sz w:val="22"/>
                <w:szCs w:val="22"/>
              </w:rPr>
            </w:pPr>
          </w:p>
        </w:tc>
      </w:tr>
      <w:tr w:rsidR="002B25E4" w:rsidRPr="00EF1D6D" w14:paraId="6D6092E7" w14:textId="77777777" w:rsidTr="002B25E4">
        <w:tc>
          <w:tcPr>
            <w:tcW w:w="708" w:type="dxa"/>
            <w:tcBorders>
              <w:top w:val="single" w:sz="4" w:space="0" w:color="000000"/>
              <w:left w:val="single" w:sz="4" w:space="0" w:color="000000"/>
              <w:bottom w:val="single" w:sz="4" w:space="0" w:color="000000"/>
              <w:right w:val="single" w:sz="4" w:space="0" w:color="000000"/>
            </w:tcBorders>
            <w:vAlign w:val="center"/>
          </w:tcPr>
          <w:p w14:paraId="3837DB81" w14:textId="0D4D1B3A" w:rsidR="002B25E4" w:rsidRDefault="002B25E4" w:rsidP="002B25E4">
            <w:pPr>
              <w:pStyle w:val="Cabealho"/>
              <w:widowControl w:val="0"/>
              <w:jc w:val="center"/>
              <w:rPr>
                <w:rFonts w:asciiTheme="minorHAnsi" w:hAnsiTheme="minorHAnsi" w:cstheme="minorHAnsi"/>
                <w:b/>
                <w:sz w:val="22"/>
                <w:szCs w:val="22"/>
              </w:rPr>
            </w:pPr>
            <w:r>
              <w:rPr>
                <w:rFonts w:asciiTheme="minorHAnsi" w:hAnsiTheme="minorHAnsi" w:cstheme="minorHAnsi"/>
                <w:b/>
                <w:sz w:val="22"/>
                <w:szCs w:val="22"/>
              </w:rPr>
              <w:t>07</w:t>
            </w:r>
          </w:p>
        </w:tc>
        <w:tc>
          <w:tcPr>
            <w:tcW w:w="5245" w:type="dxa"/>
            <w:gridSpan w:val="4"/>
            <w:tcBorders>
              <w:top w:val="single" w:sz="4" w:space="0" w:color="000000"/>
              <w:left w:val="single" w:sz="4" w:space="0" w:color="000000"/>
              <w:bottom w:val="single" w:sz="4" w:space="0" w:color="000000"/>
              <w:right w:val="single" w:sz="4" w:space="0" w:color="000000"/>
            </w:tcBorders>
            <w:vAlign w:val="center"/>
          </w:tcPr>
          <w:p w14:paraId="42AE209F" w14:textId="77777777" w:rsidR="00EF1D6D" w:rsidRPr="00EF1D6D" w:rsidRDefault="00EF1D6D" w:rsidP="00EF1D6D">
            <w:pPr>
              <w:ind w:right="-11"/>
              <w:jc w:val="both"/>
              <w:rPr>
                <w:rFonts w:ascii="Segoe UI" w:eastAsia="Arial" w:hAnsi="Segoe UI" w:cs="Segoe UI"/>
                <w:b/>
                <w:bCs/>
                <w:color w:val="000000"/>
              </w:rPr>
            </w:pPr>
            <w:r w:rsidRPr="00EF1D6D">
              <w:rPr>
                <w:rFonts w:ascii="Segoe UI" w:eastAsia="Arial" w:hAnsi="Segoe UI" w:cs="Segoe UI"/>
                <w:b/>
                <w:bCs/>
                <w:color w:val="000000"/>
              </w:rPr>
              <w:t xml:space="preserve">MEMÓRIA RAM DDR4 – 16 GB – 3200 MHz OU SUPERIOR </w:t>
            </w:r>
          </w:p>
          <w:p w14:paraId="51ECB8AE" w14:textId="2D264EA7" w:rsidR="002B25E4" w:rsidRPr="00EF1D6D" w:rsidRDefault="00EF1D6D" w:rsidP="00EF1D6D">
            <w:pPr>
              <w:pStyle w:val="Cabealho"/>
              <w:widowControl w:val="0"/>
              <w:jc w:val="both"/>
              <w:rPr>
                <w:rFonts w:asciiTheme="minorHAnsi" w:hAnsiTheme="minorHAnsi" w:cstheme="minorHAnsi"/>
                <w:sz w:val="22"/>
                <w:szCs w:val="22"/>
              </w:rPr>
            </w:pPr>
            <w:r w:rsidRPr="00EF1D6D">
              <w:rPr>
                <w:rFonts w:ascii="Segoe UI" w:eastAsia="Arial" w:hAnsi="Segoe UI" w:cs="Segoe UI"/>
                <w:color w:val="000000"/>
              </w:rPr>
              <w:t xml:space="preserve">Módulo de memória para computadores do tipo desktop; Tecnologia DDR4 SDRAM; Capacidade mínima de 16 GB (dezesseis gigabytes) por módulo; Formato DIMM 288 pinos, padrão para computadores desktop; Memória não-ECC, </w:t>
            </w:r>
            <w:proofErr w:type="spellStart"/>
            <w:r w:rsidRPr="00EF1D6D">
              <w:rPr>
                <w:rFonts w:ascii="Segoe UI" w:eastAsia="Arial" w:hAnsi="Segoe UI" w:cs="Segoe UI"/>
                <w:color w:val="000000"/>
              </w:rPr>
              <w:t>unbuffered</w:t>
            </w:r>
            <w:proofErr w:type="spellEnd"/>
            <w:r w:rsidRPr="00EF1D6D">
              <w:rPr>
                <w:rFonts w:ascii="Segoe UI" w:eastAsia="Arial" w:hAnsi="Segoe UI" w:cs="Segoe UI"/>
                <w:color w:val="000000"/>
              </w:rPr>
              <w:t xml:space="preserve">; Compatível com arquiteturas de memória single </w:t>
            </w:r>
            <w:proofErr w:type="spellStart"/>
            <w:r w:rsidRPr="00EF1D6D">
              <w:rPr>
                <w:rFonts w:ascii="Segoe UI" w:eastAsia="Arial" w:hAnsi="Segoe UI" w:cs="Segoe UI"/>
                <w:color w:val="000000"/>
              </w:rPr>
              <w:t>channel</w:t>
            </w:r>
            <w:proofErr w:type="spellEnd"/>
            <w:r w:rsidRPr="00EF1D6D">
              <w:rPr>
                <w:rFonts w:ascii="Segoe UI" w:eastAsia="Arial" w:hAnsi="Segoe UI" w:cs="Segoe UI"/>
                <w:color w:val="000000"/>
              </w:rPr>
              <w:t xml:space="preserve"> ou dual </w:t>
            </w:r>
            <w:proofErr w:type="spellStart"/>
            <w:r w:rsidRPr="00EF1D6D">
              <w:rPr>
                <w:rFonts w:ascii="Segoe UI" w:eastAsia="Arial" w:hAnsi="Segoe UI" w:cs="Segoe UI"/>
                <w:color w:val="000000"/>
              </w:rPr>
              <w:t>channel</w:t>
            </w:r>
            <w:proofErr w:type="spellEnd"/>
            <w:r w:rsidRPr="00EF1D6D">
              <w:rPr>
                <w:rFonts w:ascii="Segoe UI" w:eastAsia="Arial" w:hAnsi="Segoe UI" w:cs="Segoe UI"/>
                <w:color w:val="000000"/>
              </w:rPr>
              <w:t xml:space="preserve">, conforme configuração da </w:t>
            </w:r>
            <w:proofErr w:type="spellStart"/>
            <w:r w:rsidRPr="00EF1D6D">
              <w:rPr>
                <w:rFonts w:ascii="Segoe UI" w:eastAsia="Arial" w:hAnsi="Segoe UI" w:cs="Segoe UI"/>
                <w:color w:val="000000"/>
              </w:rPr>
              <w:t>placa-mãe</w:t>
            </w:r>
            <w:proofErr w:type="spellEnd"/>
            <w:r w:rsidRPr="00EF1D6D">
              <w:rPr>
                <w:rFonts w:ascii="Segoe UI" w:eastAsia="Arial" w:hAnsi="Segoe UI" w:cs="Segoe UI"/>
                <w:color w:val="000000"/>
              </w:rPr>
              <w:t xml:space="preserve">; Memória projetada para operação contínua em computadores corporativos; O produto deverá possuir garantia mínima de 12 (doze) meses, prestada pelo fabricante ou por sua rede autorizada, contada a partir do recebimento definitivo do objeto; Kingston Fury </w:t>
            </w:r>
            <w:proofErr w:type="spellStart"/>
            <w:r w:rsidRPr="00EF1D6D">
              <w:rPr>
                <w:rFonts w:ascii="Segoe UI" w:eastAsia="Arial" w:hAnsi="Segoe UI" w:cs="Segoe UI"/>
                <w:color w:val="000000"/>
              </w:rPr>
              <w:t>Beast</w:t>
            </w:r>
            <w:proofErr w:type="spellEnd"/>
            <w:r w:rsidRPr="00EF1D6D">
              <w:rPr>
                <w:rFonts w:ascii="Segoe UI" w:eastAsia="Arial" w:hAnsi="Segoe UI" w:cs="Segoe UI"/>
                <w:color w:val="000000"/>
              </w:rPr>
              <w:t xml:space="preserve"> DDR4 16GB 3200 MHz, </w:t>
            </w:r>
            <w:proofErr w:type="spellStart"/>
            <w:r w:rsidRPr="00EF1D6D">
              <w:rPr>
                <w:rFonts w:ascii="Segoe UI" w:eastAsia="Arial" w:hAnsi="Segoe UI" w:cs="Segoe UI"/>
                <w:color w:val="000000"/>
              </w:rPr>
              <w:t>Corsair</w:t>
            </w:r>
            <w:proofErr w:type="spellEnd"/>
            <w:r w:rsidRPr="00EF1D6D">
              <w:rPr>
                <w:rFonts w:ascii="Segoe UI" w:eastAsia="Arial" w:hAnsi="Segoe UI" w:cs="Segoe UI"/>
                <w:color w:val="000000"/>
              </w:rPr>
              <w:t xml:space="preserve"> </w:t>
            </w:r>
            <w:proofErr w:type="spellStart"/>
            <w:r w:rsidRPr="00EF1D6D">
              <w:rPr>
                <w:rFonts w:ascii="Segoe UI" w:eastAsia="Arial" w:hAnsi="Segoe UI" w:cs="Segoe UI"/>
                <w:color w:val="000000"/>
              </w:rPr>
              <w:t>Vengeance</w:t>
            </w:r>
            <w:proofErr w:type="spellEnd"/>
            <w:r w:rsidRPr="00EF1D6D">
              <w:rPr>
                <w:rFonts w:ascii="Segoe UI" w:eastAsia="Arial" w:hAnsi="Segoe UI" w:cs="Segoe UI"/>
                <w:color w:val="000000"/>
              </w:rPr>
              <w:t xml:space="preserve"> LPX 16GB 3200 MHz, ou similar ou superior, desde que atendidas integralmente as especificações técnicas mínimas estabelecidas neste Termo de Referência. O módulo de memória deverá apresentar desempenho, estabilidade e compatibilidade equivalentes ou superiores aos utilizados em computadores corporativos e institucionais, sendo destinado à manutenção e ampliação do parque tecnológico da administração pública. Não serão aceitos produtos fornecidos sob regime OEM (Original Equipment Manufacturer) quando destinados exclusivamente à integração em equipamentos de fabricantes específicos ou quando comercializados sem embalagem comercial oficial, sem identificação clara do </w:t>
            </w:r>
            <w:r w:rsidRPr="00EF1D6D">
              <w:rPr>
                <w:rFonts w:ascii="Segoe UI" w:eastAsia="Arial" w:hAnsi="Segoe UI" w:cs="Segoe UI"/>
                <w:color w:val="000000"/>
              </w:rPr>
              <w:lastRenderedPageBreak/>
              <w:t>fabricante ou sem garantia formal do fabricante.</w:t>
            </w:r>
          </w:p>
        </w:tc>
        <w:tc>
          <w:tcPr>
            <w:tcW w:w="1134" w:type="dxa"/>
            <w:tcBorders>
              <w:top w:val="single" w:sz="4" w:space="0" w:color="000000"/>
              <w:left w:val="single" w:sz="4" w:space="0" w:color="000000"/>
              <w:bottom w:val="single" w:sz="4" w:space="0" w:color="000000"/>
              <w:right w:val="single" w:sz="4" w:space="0" w:color="000000"/>
            </w:tcBorders>
            <w:vAlign w:val="center"/>
          </w:tcPr>
          <w:p w14:paraId="0175DCBB" w14:textId="77777777" w:rsidR="002B25E4" w:rsidRPr="00EF1D6D" w:rsidRDefault="002B25E4" w:rsidP="002B25E4">
            <w:pPr>
              <w:pStyle w:val="Cabealho"/>
              <w:widowControl w:val="0"/>
              <w:jc w:val="center"/>
              <w:rPr>
                <w:rFonts w:asciiTheme="minorHAnsi" w:hAnsiTheme="minorHAnsi" w:cstheme="minorHAnsi"/>
                <w:sz w:val="22"/>
                <w:szCs w:val="22"/>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21A1AC88" w14:textId="05C6B27F" w:rsidR="002B25E4" w:rsidRPr="00EF1D6D" w:rsidRDefault="00EF1D6D" w:rsidP="002B25E4">
            <w:pPr>
              <w:pStyle w:val="Cabealho"/>
              <w:widowControl w:val="0"/>
              <w:jc w:val="center"/>
              <w:rPr>
                <w:rFonts w:asciiTheme="minorHAnsi" w:hAnsiTheme="minorHAnsi" w:cstheme="minorHAnsi"/>
                <w:sz w:val="22"/>
                <w:szCs w:val="22"/>
              </w:rPr>
            </w:pPr>
            <w:r w:rsidRPr="00EF1D6D">
              <w:rPr>
                <w:rFonts w:ascii="Segoe UI" w:eastAsia="Arial" w:hAnsi="Segoe UI" w:cs="Segoe UI"/>
                <w:color w:val="000000"/>
              </w:rPr>
              <w:t>2</w:t>
            </w:r>
          </w:p>
        </w:tc>
        <w:tc>
          <w:tcPr>
            <w:tcW w:w="708" w:type="dxa"/>
            <w:tcBorders>
              <w:top w:val="single" w:sz="4" w:space="0" w:color="000000"/>
              <w:left w:val="single" w:sz="4" w:space="0" w:color="000000"/>
              <w:bottom w:val="single" w:sz="4" w:space="0" w:color="000000"/>
              <w:right w:val="single" w:sz="4" w:space="0" w:color="000000"/>
            </w:tcBorders>
            <w:vAlign w:val="center"/>
          </w:tcPr>
          <w:p w14:paraId="52649288" w14:textId="226918F3" w:rsidR="002B25E4" w:rsidRPr="00EF1D6D" w:rsidRDefault="002B25E4" w:rsidP="002B25E4">
            <w:pPr>
              <w:pStyle w:val="Cabealho"/>
              <w:widowControl w:val="0"/>
              <w:jc w:val="center"/>
              <w:rPr>
                <w:rFonts w:asciiTheme="minorHAnsi" w:hAnsiTheme="minorHAnsi" w:cstheme="minorHAnsi"/>
                <w:sz w:val="22"/>
                <w:szCs w:val="22"/>
              </w:rPr>
            </w:pPr>
            <w:r w:rsidRPr="00EF1D6D">
              <w:rPr>
                <w:rFonts w:ascii="Segoe UI" w:eastAsia="Arial" w:hAnsi="Segoe UI" w:cs="Segoe UI"/>
                <w:color w:val="000000"/>
              </w:rPr>
              <w:t>UN</w:t>
            </w:r>
          </w:p>
        </w:tc>
        <w:tc>
          <w:tcPr>
            <w:tcW w:w="993" w:type="dxa"/>
            <w:tcBorders>
              <w:top w:val="single" w:sz="4" w:space="0" w:color="000000"/>
              <w:left w:val="single" w:sz="4" w:space="0" w:color="000000"/>
              <w:bottom w:val="single" w:sz="4" w:space="0" w:color="000000"/>
              <w:right w:val="single" w:sz="4" w:space="0" w:color="000000"/>
            </w:tcBorders>
            <w:vAlign w:val="center"/>
          </w:tcPr>
          <w:p w14:paraId="7756486D" w14:textId="77777777" w:rsidR="002B25E4" w:rsidRPr="00EF1D6D" w:rsidRDefault="002B25E4" w:rsidP="002B25E4">
            <w:pPr>
              <w:pStyle w:val="Cabealho"/>
              <w:widowControl w:val="0"/>
              <w:jc w:val="center"/>
              <w:rPr>
                <w:rFonts w:asciiTheme="minorHAnsi" w:hAnsiTheme="minorHAnsi" w:cstheme="minorHAnsi"/>
                <w:sz w:val="22"/>
                <w:szCs w:val="22"/>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44257E06" w14:textId="77777777" w:rsidR="002B25E4" w:rsidRPr="00EF1D6D" w:rsidRDefault="002B25E4" w:rsidP="002B25E4">
            <w:pPr>
              <w:pStyle w:val="Cabealho"/>
              <w:widowControl w:val="0"/>
              <w:jc w:val="center"/>
              <w:rPr>
                <w:rFonts w:asciiTheme="minorHAnsi" w:hAnsiTheme="minorHAnsi" w:cstheme="minorHAnsi"/>
                <w:sz w:val="22"/>
                <w:szCs w:val="22"/>
              </w:rPr>
            </w:pPr>
          </w:p>
        </w:tc>
      </w:tr>
      <w:tr w:rsidR="002B25E4" w14:paraId="47BC440D" w14:textId="77777777" w:rsidTr="002B25E4">
        <w:tc>
          <w:tcPr>
            <w:tcW w:w="708" w:type="dxa"/>
            <w:tcBorders>
              <w:top w:val="single" w:sz="4" w:space="0" w:color="000000"/>
              <w:left w:val="single" w:sz="4" w:space="0" w:color="000000"/>
              <w:bottom w:val="single" w:sz="4" w:space="0" w:color="000000"/>
              <w:right w:val="single" w:sz="4" w:space="0" w:color="000000"/>
            </w:tcBorders>
            <w:vAlign w:val="center"/>
          </w:tcPr>
          <w:p w14:paraId="30242B1B" w14:textId="257FADC5" w:rsidR="002B25E4" w:rsidRDefault="002B25E4" w:rsidP="002B25E4">
            <w:pPr>
              <w:pStyle w:val="Cabealho"/>
              <w:widowControl w:val="0"/>
              <w:jc w:val="center"/>
              <w:rPr>
                <w:rFonts w:asciiTheme="minorHAnsi" w:hAnsiTheme="minorHAnsi" w:cstheme="minorHAnsi"/>
                <w:b/>
                <w:sz w:val="22"/>
                <w:szCs w:val="22"/>
              </w:rPr>
            </w:pPr>
            <w:r>
              <w:rPr>
                <w:rFonts w:asciiTheme="minorHAnsi" w:hAnsiTheme="minorHAnsi" w:cstheme="minorHAnsi"/>
                <w:b/>
                <w:sz w:val="22"/>
                <w:szCs w:val="22"/>
              </w:rPr>
              <w:t>08</w:t>
            </w:r>
          </w:p>
        </w:tc>
        <w:tc>
          <w:tcPr>
            <w:tcW w:w="5245" w:type="dxa"/>
            <w:gridSpan w:val="4"/>
            <w:tcBorders>
              <w:top w:val="single" w:sz="4" w:space="0" w:color="000000"/>
              <w:left w:val="single" w:sz="4" w:space="0" w:color="000000"/>
              <w:bottom w:val="single" w:sz="4" w:space="0" w:color="000000"/>
              <w:right w:val="single" w:sz="4" w:space="0" w:color="000000"/>
            </w:tcBorders>
            <w:vAlign w:val="center"/>
          </w:tcPr>
          <w:p w14:paraId="206EC2A7" w14:textId="77777777" w:rsidR="00EF1D6D" w:rsidRPr="00EF1D6D" w:rsidRDefault="00EF1D6D" w:rsidP="00EF1D6D">
            <w:pPr>
              <w:ind w:right="-11"/>
              <w:jc w:val="both"/>
              <w:rPr>
                <w:rFonts w:ascii="Segoe UI" w:eastAsia="Arial" w:hAnsi="Segoe UI" w:cs="Segoe UI"/>
                <w:b/>
                <w:color w:val="000000"/>
              </w:rPr>
            </w:pPr>
            <w:r w:rsidRPr="00EF1D6D">
              <w:rPr>
                <w:rFonts w:ascii="Segoe UI" w:eastAsia="Arial" w:hAnsi="Segoe UI" w:cs="Segoe UI"/>
                <w:b/>
                <w:bCs/>
                <w:color w:val="000000"/>
              </w:rPr>
              <w:t xml:space="preserve">MEMÓRIA RAM DDR4 – 8 GB – 2133 MHz OU SUPERIOR </w:t>
            </w:r>
          </w:p>
          <w:p w14:paraId="769678CE" w14:textId="4C4C08AC" w:rsidR="002B25E4" w:rsidRPr="00EF1D6D" w:rsidRDefault="00EF1D6D" w:rsidP="00EF1D6D">
            <w:pPr>
              <w:pStyle w:val="Cabealho"/>
              <w:widowControl w:val="0"/>
              <w:jc w:val="both"/>
              <w:rPr>
                <w:rFonts w:asciiTheme="minorHAnsi" w:hAnsiTheme="minorHAnsi" w:cstheme="minorHAnsi"/>
                <w:bCs/>
                <w:sz w:val="22"/>
                <w:szCs w:val="22"/>
              </w:rPr>
            </w:pPr>
            <w:r w:rsidRPr="00EF1D6D">
              <w:rPr>
                <w:rFonts w:ascii="Segoe UI" w:eastAsia="Arial" w:hAnsi="Segoe UI" w:cs="Segoe UI"/>
                <w:bCs/>
                <w:color w:val="000000"/>
              </w:rPr>
              <w:t xml:space="preserve">Módulo de memória para computadores do tipo desktop; Tecnologia DDR4 SDRAM; Capacidade mínima de 8 GB (oito gigabytes) por módulo. Frequência nominal mínima de 2133 MHz; Formato DIMM 288 pinos, padrão para computadores desktop; Memória não-ECC, </w:t>
            </w:r>
            <w:proofErr w:type="spellStart"/>
            <w:r w:rsidRPr="00EF1D6D">
              <w:rPr>
                <w:rFonts w:ascii="Segoe UI" w:eastAsia="Arial" w:hAnsi="Segoe UI" w:cs="Segoe UI"/>
                <w:bCs/>
                <w:color w:val="000000"/>
              </w:rPr>
              <w:t>unbuffered</w:t>
            </w:r>
            <w:proofErr w:type="spellEnd"/>
            <w:r w:rsidRPr="00EF1D6D">
              <w:rPr>
                <w:rFonts w:ascii="Segoe UI" w:eastAsia="Arial" w:hAnsi="Segoe UI" w:cs="Segoe UI"/>
                <w:bCs/>
                <w:color w:val="000000"/>
              </w:rPr>
              <w:t xml:space="preserve">; Compatível com arquiteturas de memória single </w:t>
            </w:r>
            <w:proofErr w:type="spellStart"/>
            <w:r w:rsidRPr="00EF1D6D">
              <w:rPr>
                <w:rFonts w:ascii="Segoe UI" w:eastAsia="Arial" w:hAnsi="Segoe UI" w:cs="Segoe UI"/>
                <w:bCs/>
                <w:color w:val="000000"/>
              </w:rPr>
              <w:t>channel</w:t>
            </w:r>
            <w:proofErr w:type="spellEnd"/>
            <w:r w:rsidRPr="00EF1D6D">
              <w:rPr>
                <w:rFonts w:ascii="Segoe UI" w:eastAsia="Arial" w:hAnsi="Segoe UI" w:cs="Segoe UI"/>
                <w:bCs/>
                <w:color w:val="000000"/>
              </w:rPr>
              <w:t xml:space="preserve"> ou dual </w:t>
            </w:r>
            <w:proofErr w:type="spellStart"/>
            <w:r w:rsidRPr="00EF1D6D">
              <w:rPr>
                <w:rFonts w:ascii="Segoe UI" w:eastAsia="Arial" w:hAnsi="Segoe UI" w:cs="Segoe UI"/>
                <w:bCs/>
                <w:color w:val="000000"/>
              </w:rPr>
              <w:t>channel</w:t>
            </w:r>
            <w:proofErr w:type="spellEnd"/>
            <w:r w:rsidRPr="00EF1D6D">
              <w:rPr>
                <w:rFonts w:ascii="Segoe UI" w:eastAsia="Arial" w:hAnsi="Segoe UI" w:cs="Segoe UI"/>
                <w:bCs/>
                <w:color w:val="000000"/>
              </w:rPr>
              <w:t xml:space="preserve">, conforme configuração da </w:t>
            </w:r>
            <w:proofErr w:type="spellStart"/>
            <w:r w:rsidRPr="00EF1D6D">
              <w:rPr>
                <w:rFonts w:ascii="Segoe UI" w:eastAsia="Arial" w:hAnsi="Segoe UI" w:cs="Segoe UI"/>
                <w:bCs/>
                <w:color w:val="000000"/>
              </w:rPr>
              <w:t>placa-mãe</w:t>
            </w:r>
            <w:proofErr w:type="spellEnd"/>
            <w:r w:rsidRPr="00EF1D6D">
              <w:rPr>
                <w:rFonts w:ascii="Segoe UI" w:eastAsia="Arial" w:hAnsi="Segoe UI" w:cs="Segoe UI"/>
                <w:bCs/>
                <w:color w:val="000000"/>
              </w:rPr>
              <w:t>;</w:t>
            </w:r>
            <w:r w:rsidRPr="00EF1D6D">
              <w:rPr>
                <w:rFonts w:ascii="Segoe UI" w:eastAsia="Calibri" w:hAnsi="Segoe UI" w:cs="Segoe UI"/>
                <w:color w:val="000000"/>
                <w:lang w:eastAsia="en-US"/>
              </w:rPr>
              <w:t xml:space="preserve"> </w:t>
            </w:r>
            <w:r w:rsidRPr="00EF1D6D">
              <w:rPr>
                <w:rFonts w:ascii="Segoe UI" w:eastAsia="Arial" w:hAnsi="Segoe UI" w:cs="Segoe UI"/>
                <w:bCs/>
                <w:color w:val="000000"/>
              </w:rPr>
              <w:t xml:space="preserve">Memória projetada para operação contínua em computadores corporativos; O produto deverá possuir garantia mínima de 12 (doze) meses, prestada pelo fabricante ou por sua rede autorizada, contada a partir do recebimento definitivo do objeto; Modelo de referência: Kingston </w:t>
            </w:r>
            <w:proofErr w:type="spellStart"/>
            <w:r w:rsidRPr="00EF1D6D">
              <w:rPr>
                <w:rFonts w:ascii="Segoe UI" w:eastAsia="Arial" w:hAnsi="Segoe UI" w:cs="Segoe UI"/>
                <w:bCs/>
                <w:color w:val="000000"/>
              </w:rPr>
              <w:t>ValueRAM</w:t>
            </w:r>
            <w:proofErr w:type="spellEnd"/>
            <w:r w:rsidRPr="00EF1D6D">
              <w:rPr>
                <w:rFonts w:ascii="Segoe UI" w:eastAsia="Arial" w:hAnsi="Segoe UI" w:cs="Segoe UI"/>
                <w:bCs/>
                <w:color w:val="000000"/>
              </w:rPr>
              <w:t xml:space="preserve"> DDR4 8GB 2133 MHz, Crucial DDR4 8GB 2133 MHz ou similar ou superior, desde que atendidas integralmente as especificações técnicas mínimas estabelecidas neste Termo de Referência. O módulo de memória deverá apresentar desempenho, estabilidade e compatibilidade equivalentes ou superiores aos utilizados em computadores corporativos e institucionais, sendo destinado à manutenção e ampliação do parque tecnológico da administração pública. Não serão aceitos produtos fornecidos sob regime OEM (Original Equipment Manufacturer) quando destinados exclusivamente à integração em equipamentos de fabricantes específicos ou quando comercializados sem embalagem comercial oficial, sem identificação clara do fabricante ou sem garantia formal do fabricante.</w:t>
            </w:r>
          </w:p>
        </w:tc>
        <w:tc>
          <w:tcPr>
            <w:tcW w:w="1134" w:type="dxa"/>
            <w:tcBorders>
              <w:top w:val="single" w:sz="4" w:space="0" w:color="000000"/>
              <w:left w:val="single" w:sz="4" w:space="0" w:color="000000"/>
              <w:bottom w:val="single" w:sz="4" w:space="0" w:color="000000"/>
              <w:right w:val="single" w:sz="4" w:space="0" w:color="000000"/>
            </w:tcBorders>
            <w:vAlign w:val="center"/>
          </w:tcPr>
          <w:p w14:paraId="05A57A6A" w14:textId="77777777" w:rsidR="002B25E4" w:rsidRDefault="002B25E4" w:rsidP="002B25E4">
            <w:pPr>
              <w:pStyle w:val="Cabealho"/>
              <w:widowControl w:val="0"/>
              <w:jc w:val="center"/>
              <w:rPr>
                <w:rFonts w:asciiTheme="minorHAnsi" w:hAnsiTheme="minorHAnsi" w:cstheme="minorHAnsi"/>
                <w:b/>
                <w:sz w:val="22"/>
                <w:szCs w:val="22"/>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3855E67C" w14:textId="45DC5C76" w:rsidR="002B25E4" w:rsidRDefault="00EF1D6D" w:rsidP="002B25E4">
            <w:pPr>
              <w:pStyle w:val="Cabealho"/>
              <w:widowControl w:val="0"/>
              <w:jc w:val="center"/>
              <w:rPr>
                <w:rFonts w:asciiTheme="minorHAnsi" w:hAnsiTheme="minorHAnsi" w:cstheme="minorHAnsi"/>
                <w:b/>
                <w:sz w:val="22"/>
                <w:szCs w:val="22"/>
              </w:rPr>
            </w:pPr>
            <w:r>
              <w:rPr>
                <w:rFonts w:ascii="Segoe UI" w:eastAsia="Arial" w:hAnsi="Segoe UI" w:cs="Segoe UI"/>
                <w:color w:val="000000"/>
              </w:rPr>
              <w:t>12</w:t>
            </w:r>
          </w:p>
        </w:tc>
        <w:tc>
          <w:tcPr>
            <w:tcW w:w="708" w:type="dxa"/>
            <w:tcBorders>
              <w:top w:val="single" w:sz="4" w:space="0" w:color="000000"/>
              <w:left w:val="single" w:sz="4" w:space="0" w:color="000000"/>
              <w:bottom w:val="single" w:sz="4" w:space="0" w:color="000000"/>
              <w:right w:val="single" w:sz="4" w:space="0" w:color="000000"/>
            </w:tcBorders>
            <w:vAlign w:val="center"/>
          </w:tcPr>
          <w:p w14:paraId="527802CE" w14:textId="4DAA0F52" w:rsidR="002B25E4" w:rsidRDefault="002B25E4" w:rsidP="002B25E4">
            <w:pPr>
              <w:pStyle w:val="Cabealho"/>
              <w:widowControl w:val="0"/>
              <w:jc w:val="center"/>
              <w:rPr>
                <w:rFonts w:asciiTheme="minorHAnsi" w:hAnsiTheme="minorHAnsi" w:cstheme="minorHAnsi"/>
                <w:b/>
                <w:sz w:val="22"/>
                <w:szCs w:val="22"/>
              </w:rPr>
            </w:pPr>
            <w:r>
              <w:rPr>
                <w:rFonts w:ascii="Segoe UI" w:eastAsia="Arial" w:hAnsi="Segoe UI" w:cs="Segoe UI"/>
                <w:color w:val="000000"/>
              </w:rPr>
              <w:t>UN</w:t>
            </w:r>
          </w:p>
        </w:tc>
        <w:tc>
          <w:tcPr>
            <w:tcW w:w="993" w:type="dxa"/>
            <w:tcBorders>
              <w:top w:val="single" w:sz="4" w:space="0" w:color="000000"/>
              <w:left w:val="single" w:sz="4" w:space="0" w:color="000000"/>
              <w:bottom w:val="single" w:sz="4" w:space="0" w:color="000000"/>
              <w:right w:val="single" w:sz="4" w:space="0" w:color="000000"/>
            </w:tcBorders>
            <w:vAlign w:val="center"/>
          </w:tcPr>
          <w:p w14:paraId="611077EB" w14:textId="77777777" w:rsidR="002B25E4" w:rsidRDefault="002B25E4" w:rsidP="002B25E4">
            <w:pPr>
              <w:pStyle w:val="Cabealho"/>
              <w:widowControl w:val="0"/>
              <w:jc w:val="center"/>
              <w:rPr>
                <w:rFonts w:asciiTheme="minorHAnsi" w:hAnsiTheme="minorHAnsi" w:cstheme="minorHAnsi"/>
                <w:b/>
                <w:sz w:val="22"/>
                <w:szCs w:val="22"/>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4FD55F77" w14:textId="77777777" w:rsidR="002B25E4" w:rsidRDefault="002B25E4" w:rsidP="002B25E4">
            <w:pPr>
              <w:pStyle w:val="Cabealho"/>
              <w:widowControl w:val="0"/>
              <w:jc w:val="center"/>
              <w:rPr>
                <w:rFonts w:asciiTheme="minorHAnsi" w:hAnsiTheme="minorHAnsi" w:cstheme="minorHAnsi"/>
                <w:b/>
                <w:sz w:val="22"/>
                <w:szCs w:val="22"/>
              </w:rPr>
            </w:pPr>
          </w:p>
        </w:tc>
      </w:tr>
      <w:tr w:rsidR="002B25E4" w14:paraId="6F48840B" w14:textId="77777777" w:rsidTr="002B25E4">
        <w:tc>
          <w:tcPr>
            <w:tcW w:w="708" w:type="dxa"/>
            <w:tcBorders>
              <w:top w:val="single" w:sz="4" w:space="0" w:color="000000"/>
              <w:left w:val="single" w:sz="4" w:space="0" w:color="000000"/>
              <w:bottom w:val="single" w:sz="4" w:space="0" w:color="000000"/>
              <w:right w:val="single" w:sz="4" w:space="0" w:color="000000"/>
            </w:tcBorders>
            <w:vAlign w:val="center"/>
          </w:tcPr>
          <w:p w14:paraId="4650F12B" w14:textId="0865188C" w:rsidR="002B25E4" w:rsidRDefault="002B25E4" w:rsidP="002B25E4">
            <w:pPr>
              <w:pStyle w:val="Cabealho"/>
              <w:widowControl w:val="0"/>
              <w:jc w:val="center"/>
              <w:rPr>
                <w:rFonts w:asciiTheme="minorHAnsi" w:hAnsiTheme="minorHAnsi" w:cstheme="minorHAnsi"/>
                <w:b/>
                <w:sz w:val="22"/>
                <w:szCs w:val="22"/>
              </w:rPr>
            </w:pPr>
            <w:r>
              <w:rPr>
                <w:rFonts w:asciiTheme="minorHAnsi" w:hAnsiTheme="minorHAnsi" w:cstheme="minorHAnsi"/>
                <w:b/>
                <w:sz w:val="22"/>
                <w:szCs w:val="22"/>
              </w:rPr>
              <w:t>09</w:t>
            </w:r>
          </w:p>
        </w:tc>
        <w:tc>
          <w:tcPr>
            <w:tcW w:w="5245" w:type="dxa"/>
            <w:gridSpan w:val="4"/>
            <w:tcBorders>
              <w:top w:val="single" w:sz="4" w:space="0" w:color="000000"/>
              <w:left w:val="single" w:sz="4" w:space="0" w:color="000000"/>
              <w:bottom w:val="single" w:sz="4" w:space="0" w:color="000000"/>
              <w:right w:val="single" w:sz="4" w:space="0" w:color="000000"/>
            </w:tcBorders>
            <w:vAlign w:val="center"/>
          </w:tcPr>
          <w:p w14:paraId="6513D6BB" w14:textId="77777777" w:rsidR="00EF1D6D" w:rsidRPr="00EF1D6D" w:rsidRDefault="00EF1D6D" w:rsidP="00EF1D6D">
            <w:pPr>
              <w:ind w:right="-11"/>
              <w:jc w:val="both"/>
              <w:rPr>
                <w:rFonts w:ascii="Segoe UI" w:eastAsia="Arial" w:hAnsi="Segoe UI" w:cs="Segoe UI"/>
                <w:b/>
                <w:bCs/>
                <w:color w:val="000000"/>
              </w:rPr>
            </w:pPr>
            <w:r w:rsidRPr="00EF1D6D">
              <w:rPr>
                <w:rFonts w:ascii="Segoe UI" w:eastAsia="Arial" w:hAnsi="Segoe UI" w:cs="Segoe UI"/>
                <w:b/>
                <w:bCs/>
                <w:color w:val="000000"/>
              </w:rPr>
              <w:t xml:space="preserve">MOUSE ÓPTICO USB – COR PRETA </w:t>
            </w:r>
          </w:p>
          <w:p w14:paraId="2A40D4B7" w14:textId="4521B7C6" w:rsidR="002B25E4" w:rsidRPr="00EF1D6D" w:rsidRDefault="00EF1D6D" w:rsidP="00EF1D6D">
            <w:pPr>
              <w:pStyle w:val="Cabealho"/>
              <w:widowControl w:val="0"/>
              <w:jc w:val="both"/>
              <w:rPr>
                <w:rFonts w:asciiTheme="minorHAnsi" w:hAnsiTheme="minorHAnsi" w:cstheme="minorHAnsi"/>
                <w:sz w:val="22"/>
                <w:szCs w:val="22"/>
              </w:rPr>
            </w:pPr>
            <w:r w:rsidRPr="00EF1D6D">
              <w:rPr>
                <w:rFonts w:ascii="Segoe UI" w:eastAsia="Arial" w:hAnsi="Segoe UI" w:cs="Segoe UI"/>
                <w:color w:val="000000"/>
              </w:rPr>
              <w:t xml:space="preserve">Dispositivo apontador do tipo mouse óptico para computador; </w:t>
            </w:r>
            <w:proofErr w:type="gramStart"/>
            <w:r w:rsidRPr="00EF1D6D">
              <w:rPr>
                <w:rFonts w:ascii="Segoe UI" w:eastAsia="Arial" w:hAnsi="Segoe UI" w:cs="Segoe UI"/>
                <w:color w:val="000000"/>
              </w:rPr>
              <w:t>Compatível</w:t>
            </w:r>
            <w:proofErr w:type="gramEnd"/>
            <w:r w:rsidRPr="00EF1D6D">
              <w:rPr>
                <w:rFonts w:ascii="Segoe UI" w:eastAsia="Arial" w:hAnsi="Segoe UI" w:cs="Segoe UI"/>
                <w:color w:val="000000"/>
              </w:rPr>
              <w:t xml:space="preserve"> com computadores desktop e notebooks; Interface de conexão USB; </w:t>
            </w:r>
            <w:proofErr w:type="gramStart"/>
            <w:r w:rsidRPr="00EF1D6D">
              <w:rPr>
                <w:rFonts w:ascii="Segoe UI" w:eastAsia="Arial" w:hAnsi="Segoe UI" w:cs="Segoe UI"/>
                <w:color w:val="000000"/>
              </w:rPr>
              <w:t>Compatível</w:t>
            </w:r>
            <w:proofErr w:type="gramEnd"/>
            <w:r w:rsidRPr="00EF1D6D">
              <w:rPr>
                <w:rFonts w:ascii="Segoe UI" w:eastAsia="Arial" w:hAnsi="Segoe UI" w:cs="Segoe UI"/>
                <w:color w:val="000000"/>
              </w:rPr>
              <w:t xml:space="preserve"> com sistemas operacionais Windows, Linux e demais plataformas utilizadas em ambiente institucional. Sensor óptico de alta precisão; Resolução mínima de 1.000 DPI ou superior; </w:t>
            </w:r>
            <w:proofErr w:type="gramStart"/>
            <w:r w:rsidRPr="00EF1D6D">
              <w:rPr>
                <w:rFonts w:ascii="Segoe UI" w:eastAsia="Arial" w:hAnsi="Segoe UI" w:cs="Segoe UI"/>
                <w:color w:val="000000"/>
              </w:rPr>
              <w:t>Disponibilizar</w:t>
            </w:r>
            <w:proofErr w:type="gramEnd"/>
            <w:r w:rsidRPr="00EF1D6D">
              <w:rPr>
                <w:rFonts w:ascii="Segoe UI" w:eastAsia="Arial" w:hAnsi="Segoe UI" w:cs="Segoe UI"/>
                <w:color w:val="000000"/>
              </w:rPr>
              <w:t xml:space="preserve"> no mínimo: 02 (dois) botões principais; 01 (um) botão de rolagem (scroll) com função de clique. Conexão USB plug-</w:t>
            </w:r>
            <w:proofErr w:type="spellStart"/>
            <w:r w:rsidRPr="00EF1D6D">
              <w:rPr>
                <w:rFonts w:ascii="Segoe UI" w:eastAsia="Arial" w:hAnsi="Segoe UI" w:cs="Segoe UI"/>
                <w:color w:val="000000"/>
              </w:rPr>
              <w:t>and</w:t>
            </w:r>
            <w:proofErr w:type="spellEnd"/>
            <w:r w:rsidRPr="00EF1D6D">
              <w:rPr>
                <w:rFonts w:ascii="Segoe UI" w:eastAsia="Arial" w:hAnsi="Segoe UI" w:cs="Segoe UI"/>
                <w:color w:val="000000"/>
              </w:rPr>
              <w:t>-play, sem necessidade de instalação manual de drivers; Formato ergonômico adequado para uso prolongado em ambiente de escritório; Design ambidestro, permitindo utilização confortável por usuários destros ou canhotos. Cor predominante preta; Estrutura resistente e adequada para uso contínuo em ambiente corporativo; Cabo USB com comprimento mínimo aproximado de 1,2 metros. O produto deverá possuir garantia mínima de 12 (doze) meses, prestada pelo fabricante ou por sua rede autorizada, contada a partir do recebimento definitivo do objeto. O dispositivo deverá apresentar precisão, ergonomia e durabilidade equivalentes ou superiores aos utilizados em computadores corporativos, sendo destinado à reposição e manutenção do parque tecnológico da administração pública.</w:t>
            </w:r>
          </w:p>
        </w:tc>
        <w:tc>
          <w:tcPr>
            <w:tcW w:w="1134" w:type="dxa"/>
            <w:tcBorders>
              <w:top w:val="single" w:sz="4" w:space="0" w:color="000000"/>
              <w:left w:val="single" w:sz="4" w:space="0" w:color="000000"/>
              <w:bottom w:val="single" w:sz="4" w:space="0" w:color="000000"/>
              <w:right w:val="single" w:sz="4" w:space="0" w:color="000000"/>
            </w:tcBorders>
            <w:vAlign w:val="center"/>
          </w:tcPr>
          <w:p w14:paraId="142D3F02" w14:textId="77777777" w:rsidR="002B25E4" w:rsidRDefault="002B25E4" w:rsidP="002B25E4">
            <w:pPr>
              <w:pStyle w:val="Cabealho"/>
              <w:widowControl w:val="0"/>
              <w:jc w:val="center"/>
              <w:rPr>
                <w:rFonts w:asciiTheme="minorHAnsi" w:hAnsiTheme="minorHAnsi" w:cstheme="minorHAnsi"/>
                <w:b/>
                <w:sz w:val="22"/>
                <w:szCs w:val="22"/>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26D6F0FE" w14:textId="101AAC49" w:rsidR="002B25E4" w:rsidRDefault="002B25E4" w:rsidP="002B25E4">
            <w:pPr>
              <w:pStyle w:val="Cabealho"/>
              <w:widowControl w:val="0"/>
              <w:jc w:val="center"/>
              <w:rPr>
                <w:rFonts w:asciiTheme="minorHAnsi" w:hAnsiTheme="minorHAnsi" w:cstheme="minorHAnsi"/>
                <w:b/>
                <w:sz w:val="22"/>
                <w:szCs w:val="22"/>
              </w:rPr>
            </w:pPr>
            <w:r>
              <w:rPr>
                <w:rFonts w:ascii="Segoe UI" w:eastAsia="Arial" w:hAnsi="Segoe UI" w:cs="Segoe UI"/>
                <w:color w:val="000000"/>
              </w:rPr>
              <w:t>10</w:t>
            </w:r>
          </w:p>
        </w:tc>
        <w:tc>
          <w:tcPr>
            <w:tcW w:w="708" w:type="dxa"/>
            <w:tcBorders>
              <w:top w:val="single" w:sz="4" w:space="0" w:color="000000"/>
              <w:left w:val="single" w:sz="4" w:space="0" w:color="000000"/>
              <w:bottom w:val="single" w:sz="4" w:space="0" w:color="000000"/>
              <w:right w:val="single" w:sz="4" w:space="0" w:color="000000"/>
            </w:tcBorders>
            <w:vAlign w:val="center"/>
          </w:tcPr>
          <w:p w14:paraId="1EE7FBC5" w14:textId="6A502AC8" w:rsidR="002B25E4" w:rsidRDefault="002B25E4" w:rsidP="002B25E4">
            <w:pPr>
              <w:pStyle w:val="Cabealho"/>
              <w:widowControl w:val="0"/>
              <w:jc w:val="center"/>
              <w:rPr>
                <w:rFonts w:asciiTheme="minorHAnsi" w:hAnsiTheme="minorHAnsi" w:cstheme="minorHAnsi"/>
                <w:b/>
                <w:sz w:val="22"/>
                <w:szCs w:val="22"/>
              </w:rPr>
            </w:pPr>
            <w:r>
              <w:rPr>
                <w:rFonts w:ascii="Segoe UI" w:eastAsia="Arial" w:hAnsi="Segoe UI" w:cs="Segoe UI"/>
                <w:color w:val="000000"/>
              </w:rPr>
              <w:t>UN</w:t>
            </w:r>
          </w:p>
        </w:tc>
        <w:tc>
          <w:tcPr>
            <w:tcW w:w="993" w:type="dxa"/>
            <w:tcBorders>
              <w:top w:val="single" w:sz="4" w:space="0" w:color="000000"/>
              <w:left w:val="single" w:sz="4" w:space="0" w:color="000000"/>
              <w:bottom w:val="single" w:sz="4" w:space="0" w:color="000000"/>
              <w:right w:val="single" w:sz="4" w:space="0" w:color="000000"/>
            </w:tcBorders>
            <w:vAlign w:val="center"/>
          </w:tcPr>
          <w:p w14:paraId="44B27096" w14:textId="77777777" w:rsidR="002B25E4" w:rsidRDefault="002B25E4" w:rsidP="002B25E4">
            <w:pPr>
              <w:pStyle w:val="Cabealho"/>
              <w:widowControl w:val="0"/>
              <w:jc w:val="center"/>
              <w:rPr>
                <w:rFonts w:asciiTheme="minorHAnsi" w:hAnsiTheme="minorHAnsi" w:cstheme="minorHAnsi"/>
                <w:b/>
                <w:sz w:val="22"/>
                <w:szCs w:val="22"/>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0C95F0EE" w14:textId="77777777" w:rsidR="002B25E4" w:rsidRDefault="002B25E4" w:rsidP="002B25E4">
            <w:pPr>
              <w:pStyle w:val="Cabealho"/>
              <w:widowControl w:val="0"/>
              <w:jc w:val="center"/>
              <w:rPr>
                <w:rFonts w:asciiTheme="minorHAnsi" w:hAnsiTheme="minorHAnsi" w:cstheme="minorHAnsi"/>
                <w:b/>
                <w:sz w:val="22"/>
                <w:szCs w:val="22"/>
              </w:rPr>
            </w:pPr>
          </w:p>
        </w:tc>
      </w:tr>
      <w:tr w:rsidR="002B25E4" w14:paraId="5DF23268" w14:textId="77777777" w:rsidTr="002B25E4">
        <w:tc>
          <w:tcPr>
            <w:tcW w:w="708" w:type="dxa"/>
            <w:tcBorders>
              <w:top w:val="single" w:sz="4" w:space="0" w:color="000000"/>
              <w:left w:val="single" w:sz="4" w:space="0" w:color="000000"/>
              <w:bottom w:val="single" w:sz="4" w:space="0" w:color="000000"/>
              <w:right w:val="single" w:sz="4" w:space="0" w:color="000000"/>
            </w:tcBorders>
            <w:vAlign w:val="center"/>
          </w:tcPr>
          <w:p w14:paraId="6A5DB249" w14:textId="1744CE4C" w:rsidR="002B25E4" w:rsidRDefault="002B25E4" w:rsidP="002B25E4">
            <w:pPr>
              <w:pStyle w:val="Cabealho"/>
              <w:widowControl w:val="0"/>
              <w:jc w:val="center"/>
              <w:rPr>
                <w:rFonts w:asciiTheme="minorHAnsi" w:hAnsiTheme="minorHAnsi" w:cstheme="minorHAnsi"/>
                <w:b/>
                <w:sz w:val="22"/>
                <w:szCs w:val="22"/>
              </w:rPr>
            </w:pPr>
            <w:r>
              <w:rPr>
                <w:rFonts w:asciiTheme="minorHAnsi" w:hAnsiTheme="minorHAnsi" w:cstheme="minorHAnsi"/>
                <w:b/>
                <w:sz w:val="22"/>
                <w:szCs w:val="22"/>
              </w:rPr>
              <w:t>10</w:t>
            </w:r>
          </w:p>
        </w:tc>
        <w:tc>
          <w:tcPr>
            <w:tcW w:w="5245" w:type="dxa"/>
            <w:gridSpan w:val="4"/>
            <w:tcBorders>
              <w:top w:val="single" w:sz="4" w:space="0" w:color="000000"/>
              <w:left w:val="single" w:sz="4" w:space="0" w:color="000000"/>
              <w:bottom w:val="single" w:sz="4" w:space="0" w:color="000000"/>
              <w:right w:val="single" w:sz="4" w:space="0" w:color="000000"/>
            </w:tcBorders>
            <w:vAlign w:val="center"/>
          </w:tcPr>
          <w:p w14:paraId="736AE946" w14:textId="77777777" w:rsidR="00EF1D6D" w:rsidRPr="00A53058" w:rsidRDefault="00EF1D6D" w:rsidP="00EF1D6D">
            <w:pPr>
              <w:ind w:right="-11"/>
              <w:jc w:val="both"/>
              <w:rPr>
                <w:rFonts w:ascii="Segoe UI" w:eastAsia="Arial" w:hAnsi="Segoe UI" w:cs="Segoe UI"/>
                <w:b/>
                <w:bCs/>
                <w:color w:val="000000"/>
              </w:rPr>
            </w:pPr>
            <w:r w:rsidRPr="00A53058">
              <w:rPr>
                <w:rFonts w:ascii="Segoe UI" w:eastAsia="Arial" w:hAnsi="Segoe UI" w:cs="Segoe UI"/>
                <w:b/>
                <w:bCs/>
                <w:color w:val="000000"/>
              </w:rPr>
              <w:t xml:space="preserve">PASTA TÉRMICA PARA PROCESSADOR – BISNAGA 20G </w:t>
            </w:r>
          </w:p>
          <w:p w14:paraId="278D94CE" w14:textId="67842AB9" w:rsidR="002B25E4" w:rsidRPr="00A53058" w:rsidRDefault="00EF1D6D" w:rsidP="00EF1D6D">
            <w:pPr>
              <w:pStyle w:val="Cabealho"/>
              <w:widowControl w:val="0"/>
              <w:jc w:val="both"/>
              <w:rPr>
                <w:rFonts w:asciiTheme="minorHAnsi" w:hAnsiTheme="minorHAnsi" w:cstheme="minorHAnsi"/>
                <w:sz w:val="22"/>
                <w:szCs w:val="22"/>
              </w:rPr>
            </w:pPr>
            <w:r w:rsidRPr="00A53058">
              <w:rPr>
                <w:rFonts w:ascii="Segoe UI" w:eastAsia="Arial" w:hAnsi="Segoe UI" w:cs="Segoe UI"/>
                <w:color w:val="000000"/>
              </w:rPr>
              <w:t xml:space="preserve">Composto térmico indicado para utilização em </w:t>
            </w:r>
            <w:r w:rsidRPr="00A53058">
              <w:rPr>
                <w:rFonts w:ascii="Segoe UI" w:eastAsia="Arial" w:hAnsi="Segoe UI" w:cs="Segoe UI"/>
                <w:color w:val="000000"/>
              </w:rPr>
              <w:lastRenderedPageBreak/>
              <w:t xml:space="preserve">processadores de computadores desktop e notebooks; </w:t>
            </w:r>
            <w:proofErr w:type="gramStart"/>
            <w:r w:rsidRPr="00A53058">
              <w:rPr>
                <w:rFonts w:ascii="Segoe UI" w:eastAsia="Arial" w:hAnsi="Segoe UI" w:cs="Segoe UI"/>
                <w:color w:val="000000"/>
              </w:rPr>
              <w:t>Aplicável</w:t>
            </w:r>
            <w:proofErr w:type="gramEnd"/>
            <w:r w:rsidRPr="00A53058">
              <w:rPr>
                <w:rFonts w:ascii="Segoe UI" w:eastAsia="Arial" w:hAnsi="Segoe UI" w:cs="Segoe UI"/>
                <w:color w:val="000000"/>
              </w:rPr>
              <w:t xml:space="preserve"> em dissipadores de calor de CPU, GPU e chipsets utilizados em equipamentos de informática. Produto fornecido em bisnaga ou seringa aplicadora; Quantidade mínima de 20 gramas de composto térmico. Condutividade térmica mínima de ≥ 3,0 W/</w:t>
            </w:r>
            <w:proofErr w:type="spellStart"/>
            <w:r w:rsidRPr="00A53058">
              <w:rPr>
                <w:rFonts w:ascii="Segoe UI" w:eastAsia="Arial" w:hAnsi="Segoe UI" w:cs="Segoe UI"/>
                <w:color w:val="000000"/>
              </w:rPr>
              <w:t>mK</w:t>
            </w:r>
            <w:proofErr w:type="spellEnd"/>
            <w:r w:rsidRPr="00A53058">
              <w:rPr>
                <w:rFonts w:ascii="Segoe UI" w:eastAsia="Arial" w:hAnsi="Segoe UI" w:cs="Segoe UI"/>
                <w:color w:val="000000"/>
              </w:rPr>
              <w:t xml:space="preserve"> ou superior. Composto térmico de alta eficiência para dissipação de calor; </w:t>
            </w:r>
            <w:proofErr w:type="gramStart"/>
            <w:r w:rsidRPr="00A53058">
              <w:rPr>
                <w:rFonts w:ascii="Segoe UI" w:eastAsia="Arial" w:hAnsi="Segoe UI" w:cs="Segoe UI"/>
                <w:color w:val="000000"/>
              </w:rPr>
              <w:t>Não</w:t>
            </w:r>
            <w:proofErr w:type="gramEnd"/>
            <w:r w:rsidRPr="00A53058">
              <w:rPr>
                <w:rFonts w:ascii="Segoe UI" w:eastAsia="Arial" w:hAnsi="Segoe UI" w:cs="Segoe UI"/>
                <w:color w:val="000000"/>
              </w:rPr>
              <w:t xml:space="preserve"> condutivo eletricamente; </w:t>
            </w:r>
            <w:proofErr w:type="gramStart"/>
            <w:r w:rsidRPr="00A53058">
              <w:rPr>
                <w:rFonts w:ascii="Segoe UI" w:eastAsia="Arial" w:hAnsi="Segoe UI" w:cs="Segoe UI"/>
                <w:color w:val="000000"/>
              </w:rPr>
              <w:t>Não</w:t>
            </w:r>
            <w:proofErr w:type="gramEnd"/>
            <w:r w:rsidRPr="00A53058">
              <w:rPr>
                <w:rFonts w:ascii="Segoe UI" w:eastAsia="Arial" w:hAnsi="Segoe UI" w:cs="Segoe UI"/>
                <w:color w:val="000000"/>
              </w:rPr>
              <w:t xml:space="preserve"> corrosivo; </w:t>
            </w:r>
            <w:proofErr w:type="gramStart"/>
            <w:r w:rsidRPr="00A53058">
              <w:rPr>
                <w:rFonts w:ascii="Segoe UI" w:eastAsia="Arial" w:hAnsi="Segoe UI" w:cs="Segoe UI"/>
                <w:color w:val="000000"/>
              </w:rPr>
              <w:t>Compatível</w:t>
            </w:r>
            <w:proofErr w:type="gramEnd"/>
            <w:r w:rsidRPr="00A53058">
              <w:rPr>
                <w:rFonts w:ascii="Segoe UI" w:eastAsia="Arial" w:hAnsi="Segoe UI" w:cs="Segoe UI"/>
                <w:color w:val="000000"/>
              </w:rPr>
              <w:t xml:space="preserve"> com superfícies metálicas utilizadas em dissipadores e processadores. Faixa de temperatura de operação mínima de -30 °C a 180 °C, ou superior. O produto deverá apresentar capacidade de transferência térmica, estabilidade e segurança equivalentes ou superiores aos compostos térmicos utilizados em manutenção profissional de equipamentos de informática.</w:t>
            </w:r>
          </w:p>
        </w:tc>
        <w:tc>
          <w:tcPr>
            <w:tcW w:w="1134" w:type="dxa"/>
            <w:tcBorders>
              <w:top w:val="single" w:sz="4" w:space="0" w:color="000000"/>
              <w:left w:val="single" w:sz="4" w:space="0" w:color="000000"/>
              <w:bottom w:val="single" w:sz="4" w:space="0" w:color="000000"/>
              <w:right w:val="single" w:sz="4" w:space="0" w:color="000000"/>
            </w:tcBorders>
            <w:vAlign w:val="center"/>
          </w:tcPr>
          <w:p w14:paraId="7D926718" w14:textId="77777777" w:rsidR="002B25E4" w:rsidRDefault="002B25E4" w:rsidP="002B25E4">
            <w:pPr>
              <w:pStyle w:val="Cabealho"/>
              <w:widowControl w:val="0"/>
              <w:jc w:val="center"/>
              <w:rPr>
                <w:rFonts w:asciiTheme="minorHAnsi" w:hAnsiTheme="minorHAnsi" w:cstheme="minorHAnsi"/>
                <w:b/>
                <w:sz w:val="22"/>
                <w:szCs w:val="22"/>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7489EFC3" w14:textId="4E56D0C4" w:rsidR="002B25E4" w:rsidRDefault="00EF1D6D" w:rsidP="002B25E4">
            <w:pPr>
              <w:pStyle w:val="Cabealho"/>
              <w:widowControl w:val="0"/>
              <w:jc w:val="center"/>
              <w:rPr>
                <w:rFonts w:asciiTheme="minorHAnsi" w:hAnsiTheme="minorHAnsi" w:cstheme="minorHAnsi"/>
                <w:b/>
                <w:sz w:val="22"/>
                <w:szCs w:val="22"/>
              </w:rPr>
            </w:pPr>
            <w:r>
              <w:rPr>
                <w:rFonts w:ascii="Segoe UI" w:eastAsia="Arial" w:hAnsi="Segoe UI" w:cs="Segoe UI"/>
                <w:color w:val="000000"/>
              </w:rPr>
              <w:t>1</w:t>
            </w:r>
          </w:p>
        </w:tc>
        <w:tc>
          <w:tcPr>
            <w:tcW w:w="708" w:type="dxa"/>
            <w:tcBorders>
              <w:top w:val="single" w:sz="4" w:space="0" w:color="000000"/>
              <w:left w:val="single" w:sz="4" w:space="0" w:color="000000"/>
              <w:bottom w:val="single" w:sz="4" w:space="0" w:color="000000"/>
              <w:right w:val="single" w:sz="4" w:space="0" w:color="000000"/>
            </w:tcBorders>
            <w:vAlign w:val="center"/>
          </w:tcPr>
          <w:p w14:paraId="6AC00958" w14:textId="58397F58" w:rsidR="002B25E4" w:rsidRDefault="002B25E4" w:rsidP="002B25E4">
            <w:pPr>
              <w:pStyle w:val="Cabealho"/>
              <w:widowControl w:val="0"/>
              <w:jc w:val="center"/>
              <w:rPr>
                <w:rFonts w:asciiTheme="minorHAnsi" w:hAnsiTheme="minorHAnsi" w:cstheme="minorHAnsi"/>
                <w:b/>
                <w:sz w:val="22"/>
                <w:szCs w:val="22"/>
              </w:rPr>
            </w:pPr>
            <w:r>
              <w:rPr>
                <w:rFonts w:ascii="Segoe UI" w:eastAsia="Arial" w:hAnsi="Segoe UI" w:cs="Segoe UI"/>
                <w:color w:val="000000"/>
              </w:rPr>
              <w:t>UN</w:t>
            </w:r>
          </w:p>
        </w:tc>
        <w:tc>
          <w:tcPr>
            <w:tcW w:w="993" w:type="dxa"/>
            <w:tcBorders>
              <w:top w:val="single" w:sz="4" w:space="0" w:color="000000"/>
              <w:left w:val="single" w:sz="4" w:space="0" w:color="000000"/>
              <w:bottom w:val="single" w:sz="4" w:space="0" w:color="000000"/>
              <w:right w:val="single" w:sz="4" w:space="0" w:color="000000"/>
            </w:tcBorders>
            <w:vAlign w:val="center"/>
          </w:tcPr>
          <w:p w14:paraId="64335866" w14:textId="77777777" w:rsidR="002B25E4" w:rsidRDefault="002B25E4" w:rsidP="002B25E4">
            <w:pPr>
              <w:pStyle w:val="Cabealho"/>
              <w:widowControl w:val="0"/>
              <w:jc w:val="center"/>
              <w:rPr>
                <w:rFonts w:asciiTheme="minorHAnsi" w:hAnsiTheme="minorHAnsi" w:cstheme="minorHAnsi"/>
                <w:b/>
                <w:sz w:val="22"/>
                <w:szCs w:val="22"/>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20D31C52" w14:textId="77777777" w:rsidR="002B25E4" w:rsidRDefault="002B25E4" w:rsidP="002B25E4">
            <w:pPr>
              <w:pStyle w:val="Cabealho"/>
              <w:widowControl w:val="0"/>
              <w:jc w:val="center"/>
              <w:rPr>
                <w:rFonts w:asciiTheme="minorHAnsi" w:hAnsiTheme="minorHAnsi" w:cstheme="minorHAnsi"/>
                <w:b/>
                <w:sz w:val="22"/>
                <w:szCs w:val="22"/>
              </w:rPr>
            </w:pPr>
          </w:p>
        </w:tc>
      </w:tr>
      <w:tr w:rsidR="002B25E4" w14:paraId="02BDB37B" w14:textId="77777777" w:rsidTr="002B25E4">
        <w:tc>
          <w:tcPr>
            <w:tcW w:w="708" w:type="dxa"/>
            <w:tcBorders>
              <w:top w:val="single" w:sz="4" w:space="0" w:color="000000"/>
              <w:left w:val="single" w:sz="4" w:space="0" w:color="000000"/>
              <w:bottom w:val="single" w:sz="4" w:space="0" w:color="000000"/>
              <w:right w:val="single" w:sz="4" w:space="0" w:color="000000"/>
            </w:tcBorders>
            <w:vAlign w:val="center"/>
          </w:tcPr>
          <w:p w14:paraId="07147B66" w14:textId="4BDFD970" w:rsidR="002B25E4" w:rsidRDefault="002B25E4" w:rsidP="002B25E4">
            <w:pPr>
              <w:pStyle w:val="Cabealho"/>
              <w:widowControl w:val="0"/>
              <w:jc w:val="center"/>
              <w:rPr>
                <w:rFonts w:asciiTheme="minorHAnsi" w:hAnsiTheme="minorHAnsi" w:cstheme="minorHAnsi"/>
                <w:b/>
                <w:sz w:val="22"/>
                <w:szCs w:val="22"/>
              </w:rPr>
            </w:pPr>
            <w:r>
              <w:rPr>
                <w:rFonts w:asciiTheme="minorHAnsi" w:hAnsiTheme="minorHAnsi" w:cstheme="minorHAnsi"/>
                <w:b/>
                <w:sz w:val="22"/>
                <w:szCs w:val="22"/>
              </w:rPr>
              <w:t>11</w:t>
            </w:r>
          </w:p>
        </w:tc>
        <w:tc>
          <w:tcPr>
            <w:tcW w:w="5245" w:type="dxa"/>
            <w:gridSpan w:val="4"/>
            <w:tcBorders>
              <w:top w:val="single" w:sz="4" w:space="0" w:color="000000"/>
              <w:left w:val="single" w:sz="4" w:space="0" w:color="000000"/>
              <w:bottom w:val="single" w:sz="4" w:space="0" w:color="000000"/>
              <w:right w:val="single" w:sz="4" w:space="0" w:color="000000"/>
            </w:tcBorders>
            <w:vAlign w:val="center"/>
          </w:tcPr>
          <w:p w14:paraId="34B0EFFB" w14:textId="77777777" w:rsidR="00A53058" w:rsidRPr="00A53058" w:rsidRDefault="00A53058" w:rsidP="00A53058">
            <w:pPr>
              <w:ind w:right="-11"/>
              <w:jc w:val="both"/>
              <w:rPr>
                <w:rFonts w:ascii="Segoe UI" w:eastAsia="Calibri" w:hAnsi="Segoe UI" w:cs="Segoe UI"/>
                <w:b/>
              </w:rPr>
            </w:pPr>
            <w:r w:rsidRPr="00A53058">
              <w:rPr>
                <w:rFonts w:ascii="Segoe UI" w:eastAsia="Calibri" w:hAnsi="Segoe UI" w:cs="Segoe UI"/>
                <w:b/>
                <w:bCs/>
              </w:rPr>
              <w:t xml:space="preserve">PLACA DE REDE WIRELESS – PARA COMPUTADOR DESKTOP </w:t>
            </w:r>
          </w:p>
          <w:p w14:paraId="37CEB6C5" w14:textId="6E691557" w:rsidR="002B25E4" w:rsidRPr="00A53058" w:rsidRDefault="00A53058" w:rsidP="00A53058">
            <w:pPr>
              <w:pStyle w:val="Cabealho"/>
              <w:widowControl w:val="0"/>
              <w:jc w:val="both"/>
              <w:rPr>
                <w:rFonts w:asciiTheme="minorHAnsi" w:hAnsiTheme="minorHAnsi" w:cstheme="minorHAnsi"/>
                <w:bCs/>
                <w:sz w:val="22"/>
                <w:szCs w:val="22"/>
              </w:rPr>
            </w:pPr>
            <w:r w:rsidRPr="00A53058">
              <w:rPr>
                <w:rFonts w:ascii="Segoe UI" w:eastAsia="Calibri" w:hAnsi="Segoe UI" w:cs="Segoe UI"/>
                <w:bCs/>
              </w:rPr>
              <w:t>Placa de rede wireless (Wi-Fi) para computadores do tipo desktop; Interface de conexão PCI Express (</w:t>
            </w:r>
            <w:proofErr w:type="spellStart"/>
            <w:r w:rsidRPr="00A53058">
              <w:rPr>
                <w:rFonts w:ascii="Segoe UI" w:eastAsia="Calibri" w:hAnsi="Segoe UI" w:cs="Segoe UI"/>
                <w:bCs/>
              </w:rPr>
              <w:t>PCIe</w:t>
            </w:r>
            <w:proofErr w:type="spellEnd"/>
            <w:r w:rsidRPr="00A53058">
              <w:rPr>
                <w:rFonts w:ascii="Segoe UI" w:eastAsia="Calibri" w:hAnsi="Segoe UI" w:cs="Segoe UI"/>
                <w:bCs/>
              </w:rPr>
              <w:t xml:space="preserve">) compatível com slots </w:t>
            </w:r>
            <w:proofErr w:type="spellStart"/>
            <w:r w:rsidRPr="00A53058">
              <w:rPr>
                <w:rFonts w:ascii="Segoe UI" w:eastAsia="Calibri" w:hAnsi="Segoe UI" w:cs="Segoe UI"/>
                <w:bCs/>
              </w:rPr>
              <w:t>PCIe</w:t>
            </w:r>
            <w:proofErr w:type="spellEnd"/>
            <w:r w:rsidRPr="00A53058">
              <w:rPr>
                <w:rFonts w:ascii="Segoe UI" w:eastAsia="Calibri" w:hAnsi="Segoe UI" w:cs="Segoe UI"/>
                <w:bCs/>
              </w:rPr>
              <w:t xml:space="preserve"> x1 ou superiores; </w:t>
            </w:r>
            <w:proofErr w:type="gramStart"/>
            <w:r w:rsidRPr="00A53058">
              <w:rPr>
                <w:rFonts w:ascii="Segoe UI" w:eastAsia="Calibri" w:hAnsi="Segoe UI" w:cs="Segoe UI"/>
                <w:bCs/>
              </w:rPr>
              <w:t>Compatível</w:t>
            </w:r>
            <w:proofErr w:type="gramEnd"/>
            <w:r w:rsidRPr="00A53058">
              <w:rPr>
                <w:rFonts w:ascii="Segoe UI" w:eastAsia="Calibri" w:hAnsi="Segoe UI" w:cs="Segoe UI"/>
                <w:bCs/>
              </w:rPr>
              <w:t xml:space="preserve"> com placas-mãe padrão ATX ou </w:t>
            </w:r>
            <w:proofErr w:type="spellStart"/>
            <w:r w:rsidRPr="00A53058">
              <w:rPr>
                <w:rFonts w:ascii="Segoe UI" w:eastAsia="Calibri" w:hAnsi="Segoe UI" w:cs="Segoe UI"/>
                <w:bCs/>
              </w:rPr>
              <w:t>Micro-ATX</w:t>
            </w:r>
            <w:proofErr w:type="spellEnd"/>
            <w:r w:rsidRPr="00A53058">
              <w:rPr>
                <w:rFonts w:ascii="Segoe UI" w:eastAsia="Calibri" w:hAnsi="Segoe UI" w:cs="Segoe UI"/>
                <w:bCs/>
              </w:rPr>
              <w:t xml:space="preserve"> utilizadas em computadores corporativos. Compatível com padrões de rede sem fio IEEE 802.11, incluindo no mínimo: IEEE 802.11 b/g/n; IEEE 802.11 ac (Wi-Fi 5); IEEE 802.11 </w:t>
            </w:r>
            <w:proofErr w:type="spellStart"/>
            <w:r w:rsidRPr="00A53058">
              <w:rPr>
                <w:rFonts w:ascii="Segoe UI" w:eastAsia="Calibri" w:hAnsi="Segoe UI" w:cs="Segoe UI"/>
                <w:bCs/>
              </w:rPr>
              <w:t>ax</w:t>
            </w:r>
            <w:proofErr w:type="spellEnd"/>
            <w:r w:rsidRPr="00A53058">
              <w:rPr>
                <w:rFonts w:ascii="Segoe UI" w:eastAsia="Calibri" w:hAnsi="Segoe UI" w:cs="Segoe UI"/>
                <w:bCs/>
              </w:rPr>
              <w:t xml:space="preserve"> (Wi-Fi 6) ou superior; Suporte a operação em dupla banda (Dual Band): 2,4 GHz e 5 GHz; Velocidade agregada mínima compatível com padrão Wi-Fi 6, permitindo taxas de</w:t>
            </w:r>
            <w:r>
              <w:rPr>
                <w:rFonts w:ascii="Segoe UI" w:eastAsia="Calibri" w:hAnsi="Segoe UI" w:cs="Segoe UI"/>
                <w:bCs/>
              </w:rPr>
              <w:t xml:space="preserve"> </w:t>
            </w:r>
            <w:r w:rsidRPr="00A53058">
              <w:rPr>
                <w:rFonts w:ascii="Segoe UI" w:eastAsia="Calibri" w:hAnsi="Segoe UI" w:cs="Segoe UI"/>
                <w:bCs/>
              </w:rPr>
              <w:t>transmissão superiores a 1.200 Mbps, dependendo da infraestrutura da rede utilizada. Suporte a tecnologias modernas de comunicação sem fio, incluindo: MU-MIMO (</w:t>
            </w:r>
            <w:proofErr w:type="spellStart"/>
            <w:r w:rsidRPr="00A53058">
              <w:rPr>
                <w:rFonts w:ascii="Segoe UI" w:eastAsia="Calibri" w:hAnsi="Segoe UI" w:cs="Segoe UI"/>
                <w:bCs/>
              </w:rPr>
              <w:t>Multi-User</w:t>
            </w:r>
            <w:proofErr w:type="spellEnd"/>
            <w:r w:rsidRPr="00A53058">
              <w:rPr>
                <w:rFonts w:ascii="Segoe UI" w:eastAsia="Calibri" w:hAnsi="Segoe UI" w:cs="Segoe UI"/>
                <w:bCs/>
              </w:rPr>
              <w:t xml:space="preserve"> </w:t>
            </w:r>
            <w:proofErr w:type="spellStart"/>
            <w:r w:rsidRPr="00A53058">
              <w:rPr>
                <w:rFonts w:ascii="Segoe UI" w:eastAsia="Calibri" w:hAnsi="Segoe UI" w:cs="Segoe UI"/>
                <w:bCs/>
              </w:rPr>
              <w:t>Multiple</w:t>
            </w:r>
            <w:proofErr w:type="spellEnd"/>
            <w:r w:rsidRPr="00A53058">
              <w:rPr>
                <w:rFonts w:ascii="Segoe UI" w:eastAsia="Calibri" w:hAnsi="Segoe UI" w:cs="Segoe UI"/>
                <w:bCs/>
              </w:rPr>
              <w:t xml:space="preserve"> Input </w:t>
            </w:r>
            <w:proofErr w:type="spellStart"/>
            <w:r w:rsidRPr="00A53058">
              <w:rPr>
                <w:rFonts w:ascii="Segoe UI" w:eastAsia="Calibri" w:hAnsi="Segoe UI" w:cs="Segoe UI"/>
                <w:bCs/>
              </w:rPr>
              <w:t>Multiple</w:t>
            </w:r>
            <w:proofErr w:type="spellEnd"/>
            <w:r w:rsidRPr="00A53058">
              <w:rPr>
                <w:rFonts w:ascii="Segoe UI" w:eastAsia="Calibri" w:hAnsi="Segoe UI" w:cs="Segoe UI"/>
                <w:bCs/>
              </w:rPr>
              <w:t xml:space="preserve"> Output); OFDMA (</w:t>
            </w:r>
            <w:proofErr w:type="spellStart"/>
            <w:r w:rsidRPr="00A53058">
              <w:rPr>
                <w:rFonts w:ascii="Segoe UI" w:eastAsia="Calibri" w:hAnsi="Segoe UI" w:cs="Segoe UI"/>
                <w:bCs/>
              </w:rPr>
              <w:t>Orthogonal</w:t>
            </w:r>
            <w:proofErr w:type="spellEnd"/>
            <w:r w:rsidRPr="00A53058">
              <w:rPr>
                <w:rFonts w:ascii="Segoe UI" w:eastAsia="Calibri" w:hAnsi="Segoe UI" w:cs="Segoe UI"/>
                <w:bCs/>
              </w:rPr>
              <w:t xml:space="preserve"> Frequency Division </w:t>
            </w:r>
            <w:proofErr w:type="spellStart"/>
            <w:r w:rsidRPr="00A53058">
              <w:rPr>
                <w:rFonts w:ascii="Segoe UI" w:eastAsia="Calibri" w:hAnsi="Segoe UI" w:cs="Segoe UI"/>
                <w:bCs/>
              </w:rPr>
              <w:t>Multiple</w:t>
            </w:r>
            <w:proofErr w:type="spellEnd"/>
            <w:r w:rsidRPr="00A53058">
              <w:rPr>
                <w:rFonts w:ascii="Segoe UI" w:eastAsia="Calibri" w:hAnsi="Segoe UI" w:cs="Segoe UI"/>
                <w:bCs/>
              </w:rPr>
              <w:t xml:space="preserve"> Access); </w:t>
            </w:r>
            <w:proofErr w:type="spellStart"/>
            <w:r w:rsidRPr="00A53058">
              <w:rPr>
                <w:rFonts w:ascii="Segoe UI" w:eastAsia="Calibri" w:hAnsi="Segoe UI" w:cs="Segoe UI"/>
                <w:bCs/>
              </w:rPr>
              <w:t>Beamforming</w:t>
            </w:r>
            <w:proofErr w:type="spellEnd"/>
            <w:r w:rsidRPr="00A53058">
              <w:rPr>
                <w:rFonts w:ascii="Segoe UI" w:eastAsia="Calibri" w:hAnsi="Segoe UI" w:cs="Segoe UI"/>
                <w:bCs/>
              </w:rPr>
              <w:t xml:space="preserve"> ou tecnologia equivalente de direcionamento de sinal; Deverá possuir no mínimo 02 (duas) antenas externas de alto ganho, removíveis ou ajustáveis; Antenas projetadas para proporcionar melhor recepção e transmissão de sinal em ambientes internos. Compatível com protocolos modernos de segurança de redes sem fio, incluindo: WEP; WPA / WPA2; WPA3; Compatível com sistemas operacionais Windows 10, Windows 11 ou superior, bem como sistemas baseados em Linux; O produto deverá possuir garantia mínima de 12 (doze) meses, prestada pelo fabricante ou por sua rede autorizada, contada a partir do recebimento definitivo do objeto. O dispositivo deverá apresentar alto desempenho, estabilidade de conexão e alcance de sinal equivalentes ou superiores aos utilizados em redes corporativas, sendo destinado à ampliação da conectividade do parque tecnológico da administração pública. Modelo de referência: TP-Link Archer TX3000E, Intel AX200 </w:t>
            </w:r>
            <w:proofErr w:type="spellStart"/>
            <w:r w:rsidRPr="00A53058">
              <w:rPr>
                <w:rFonts w:ascii="Segoe UI" w:eastAsia="Calibri" w:hAnsi="Segoe UI" w:cs="Segoe UI"/>
                <w:bCs/>
              </w:rPr>
              <w:t>PCIe</w:t>
            </w:r>
            <w:proofErr w:type="spellEnd"/>
            <w:r w:rsidRPr="00A53058">
              <w:rPr>
                <w:rFonts w:ascii="Segoe UI" w:eastAsia="Calibri" w:hAnsi="Segoe UI" w:cs="Segoe UI"/>
                <w:bCs/>
              </w:rPr>
              <w:t xml:space="preserve">, ASUS PCE-AX3000 ou similar ou superior, desde que atendidas integralmente as especificações técnicas mínimas estabelecidas neste Termo de Referência. Não serão aceitos produtos fornecidos sob regime OEM (Original Equipment Manufacturer) quando destinados exclusivamente à integração em equipamentos de fabricantes específicos ou quando comercializados sem embalagem comercial oficial, sem identificação clara do </w:t>
            </w:r>
            <w:r w:rsidRPr="00A53058">
              <w:rPr>
                <w:rFonts w:ascii="Segoe UI" w:eastAsia="Calibri" w:hAnsi="Segoe UI" w:cs="Segoe UI"/>
                <w:bCs/>
              </w:rPr>
              <w:lastRenderedPageBreak/>
              <w:t>fabricante ou sem garantia formal do fabricante.</w:t>
            </w:r>
          </w:p>
        </w:tc>
        <w:tc>
          <w:tcPr>
            <w:tcW w:w="1134" w:type="dxa"/>
            <w:tcBorders>
              <w:top w:val="single" w:sz="4" w:space="0" w:color="000000"/>
              <w:left w:val="single" w:sz="4" w:space="0" w:color="000000"/>
              <w:bottom w:val="single" w:sz="4" w:space="0" w:color="000000"/>
              <w:right w:val="single" w:sz="4" w:space="0" w:color="000000"/>
            </w:tcBorders>
            <w:vAlign w:val="center"/>
          </w:tcPr>
          <w:p w14:paraId="10467EAF" w14:textId="77777777" w:rsidR="002B25E4" w:rsidRDefault="002B25E4" w:rsidP="002B25E4">
            <w:pPr>
              <w:pStyle w:val="Cabealho"/>
              <w:widowControl w:val="0"/>
              <w:jc w:val="center"/>
              <w:rPr>
                <w:rFonts w:asciiTheme="minorHAnsi" w:hAnsiTheme="minorHAnsi" w:cstheme="minorHAnsi"/>
                <w:b/>
                <w:sz w:val="22"/>
                <w:szCs w:val="22"/>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7B76AE40" w14:textId="4C633C42" w:rsidR="002B25E4" w:rsidRDefault="00A53058" w:rsidP="002B25E4">
            <w:pPr>
              <w:pStyle w:val="Cabealho"/>
              <w:widowControl w:val="0"/>
              <w:jc w:val="center"/>
              <w:rPr>
                <w:rFonts w:asciiTheme="minorHAnsi" w:hAnsiTheme="minorHAnsi" w:cstheme="minorHAnsi"/>
                <w:b/>
                <w:sz w:val="22"/>
                <w:szCs w:val="22"/>
              </w:rPr>
            </w:pPr>
            <w:r>
              <w:rPr>
                <w:rFonts w:ascii="Segoe UI" w:eastAsia="Arial" w:hAnsi="Segoe UI" w:cs="Segoe UI"/>
                <w:color w:val="000000"/>
              </w:rPr>
              <w:t>10</w:t>
            </w:r>
          </w:p>
        </w:tc>
        <w:tc>
          <w:tcPr>
            <w:tcW w:w="708" w:type="dxa"/>
            <w:tcBorders>
              <w:top w:val="single" w:sz="4" w:space="0" w:color="000000"/>
              <w:left w:val="single" w:sz="4" w:space="0" w:color="000000"/>
              <w:bottom w:val="single" w:sz="4" w:space="0" w:color="000000"/>
              <w:right w:val="single" w:sz="4" w:space="0" w:color="000000"/>
            </w:tcBorders>
            <w:vAlign w:val="center"/>
          </w:tcPr>
          <w:p w14:paraId="1307D3AD" w14:textId="4A772C04" w:rsidR="002B25E4" w:rsidRDefault="002B25E4" w:rsidP="002B25E4">
            <w:pPr>
              <w:pStyle w:val="Cabealho"/>
              <w:widowControl w:val="0"/>
              <w:jc w:val="center"/>
              <w:rPr>
                <w:rFonts w:asciiTheme="minorHAnsi" w:hAnsiTheme="minorHAnsi" w:cstheme="minorHAnsi"/>
                <w:b/>
                <w:sz w:val="22"/>
                <w:szCs w:val="22"/>
              </w:rPr>
            </w:pPr>
            <w:r>
              <w:rPr>
                <w:rFonts w:ascii="Segoe UI" w:eastAsia="Arial" w:hAnsi="Segoe UI" w:cs="Segoe UI"/>
                <w:color w:val="000000"/>
              </w:rPr>
              <w:t>UN</w:t>
            </w:r>
          </w:p>
        </w:tc>
        <w:tc>
          <w:tcPr>
            <w:tcW w:w="993" w:type="dxa"/>
            <w:tcBorders>
              <w:top w:val="single" w:sz="4" w:space="0" w:color="000000"/>
              <w:left w:val="single" w:sz="4" w:space="0" w:color="000000"/>
              <w:bottom w:val="single" w:sz="4" w:space="0" w:color="000000"/>
              <w:right w:val="single" w:sz="4" w:space="0" w:color="000000"/>
            </w:tcBorders>
            <w:vAlign w:val="center"/>
          </w:tcPr>
          <w:p w14:paraId="2E50423B" w14:textId="77777777" w:rsidR="002B25E4" w:rsidRDefault="002B25E4" w:rsidP="002B25E4">
            <w:pPr>
              <w:pStyle w:val="Cabealho"/>
              <w:widowControl w:val="0"/>
              <w:jc w:val="center"/>
              <w:rPr>
                <w:rFonts w:asciiTheme="minorHAnsi" w:hAnsiTheme="minorHAnsi" w:cstheme="minorHAnsi"/>
                <w:b/>
                <w:sz w:val="22"/>
                <w:szCs w:val="22"/>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5809959E" w14:textId="77777777" w:rsidR="002B25E4" w:rsidRDefault="002B25E4" w:rsidP="002B25E4">
            <w:pPr>
              <w:pStyle w:val="Cabealho"/>
              <w:widowControl w:val="0"/>
              <w:jc w:val="center"/>
              <w:rPr>
                <w:rFonts w:asciiTheme="minorHAnsi" w:hAnsiTheme="minorHAnsi" w:cstheme="minorHAnsi"/>
                <w:b/>
                <w:sz w:val="22"/>
                <w:szCs w:val="22"/>
              </w:rPr>
            </w:pPr>
          </w:p>
        </w:tc>
      </w:tr>
      <w:tr w:rsidR="002B25E4" w14:paraId="52115B4B" w14:textId="77777777" w:rsidTr="002B25E4">
        <w:tc>
          <w:tcPr>
            <w:tcW w:w="708" w:type="dxa"/>
            <w:tcBorders>
              <w:top w:val="single" w:sz="4" w:space="0" w:color="000000"/>
              <w:left w:val="single" w:sz="4" w:space="0" w:color="000000"/>
              <w:bottom w:val="single" w:sz="4" w:space="0" w:color="000000"/>
              <w:right w:val="single" w:sz="4" w:space="0" w:color="000000"/>
            </w:tcBorders>
            <w:vAlign w:val="center"/>
          </w:tcPr>
          <w:p w14:paraId="14D156A2" w14:textId="163DDADC" w:rsidR="002B25E4" w:rsidRDefault="002B25E4" w:rsidP="002B25E4">
            <w:pPr>
              <w:pStyle w:val="Cabealho"/>
              <w:widowControl w:val="0"/>
              <w:jc w:val="center"/>
              <w:rPr>
                <w:rFonts w:asciiTheme="minorHAnsi" w:hAnsiTheme="minorHAnsi" w:cstheme="minorHAnsi"/>
                <w:b/>
                <w:sz w:val="22"/>
                <w:szCs w:val="22"/>
              </w:rPr>
            </w:pPr>
            <w:r>
              <w:rPr>
                <w:rFonts w:asciiTheme="minorHAnsi" w:hAnsiTheme="minorHAnsi" w:cstheme="minorHAnsi"/>
                <w:b/>
                <w:sz w:val="22"/>
                <w:szCs w:val="22"/>
              </w:rPr>
              <w:t>12</w:t>
            </w:r>
          </w:p>
        </w:tc>
        <w:tc>
          <w:tcPr>
            <w:tcW w:w="5245" w:type="dxa"/>
            <w:gridSpan w:val="4"/>
            <w:tcBorders>
              <w:top w:val="single" w:sz="4" w:space="0" w:color="000000"/>
              <w:left w:val="single" w:sz="4" w:space="0" w:color="000000"/>
              <w:bottom w:val="single" w:sz="4" w:space="0" w:color="000000"/>
              <w:right w:val="single" w:sz="4" w:space="0" w:color="000000"/>
            </w:tcBorders>
            <w:vAlign w:val="center"/>
          </w:tcPr>
          <w:p w14:paraId="63656781" w14:textId="77777777" w:rsidR="00090791" w:rsidRPr="0091202C" w:rsidRDefault="00090791" w:rsidP="00090791">
            <w:pPr>
              <w:ind w:right="-11"/>
              <w:jc w:val="both"/>
              <w:rPr>
                <w:rFonts w:ascii="Segoe UI" w:eastAsia="Arial" w:hAnsi="Segoe UI" w:cs="Segoe UI"/>
                <w:b/>
                <w:color w:val="000000"/>
              </w:rPr>
            </w:pPr>
            <w:r w:rsidRPr="0091202C">
              <w:rPr>
                <w:rFonts w:ascii="Segoe UI" w:eastAsia="Arial" w:hAnsi="Segoe UI" w:cs="Segoe UI"/>
                <w:b/>
                <w:color w:val="000000"/>
              </w:rPr>
              <w:t xml:space="preserve">PLACA MÃE PARA PROCESSADORES INTEL CORE – 10ª GERAÇÃO – CHIPSET INTEL H410 OU H510 – LGA 1200 </w:t>
            </w:r>
          </w:p>
          <w:p w14:paraId="3DF54178" w14:textId="73BB49E4" w:rsidR="002B25E4" w:rsidRPr="00090791" w:rsidRDefault="00090791" w:rsidP="00090791">
            <w:pPr>
              <w:pStyle w:val="Cabealho"/>
              <w:widowControl w:val="0"/>
              <w:jc w:val="both"/>
              <w:rPr>
                <w:rFonts w:asciiTheme="minorHAnsi" w:hAnsiTheme="minorHAnsi" w:cstheme="minorHAnsi"/>
                <w:sz w:val="22"/>
                <w:szCs w:val="22"/>
              </w:rPr>
            </w:pPr>
            <w:proofErr w:type="spellStart"/>
            <w:r w:rsidRPr="00090791">
              <w:rPr>
                <w:rFonts w:ascii="Segoe UI" w:eastAsia="Arial" w:hAnsi="Segoe UI" w:cs="Segoe UI"/>
                <w:color w:val="000000"/>
              </w:rPr>
              <w:t>Placa-mãe</w:t>
            </w:r>
            <w:proofErr w:type="spellEnd"/>
            <w:r w:rsidRPr="00090791">
              <w:rPr>
                <w:rFonts w:ascii="Segoe UI" w:eastAsia="Arial" w:hAnsi="Segoe UI" w:cs="Segoe UI"/>
                <w:color w:val="000000"/>
              </w:rPr>
              <w:t xml:space="preserve"> para computadores do tipo desktop; Compatível com processadores Intel Core i3, i5 ou i7 de 10ª geração; Soquete do processador LGA 1200; Chipset mínimo Intel H410 ou Intel H510, ou equivalente tecnicamente compatível; Compatibilidade com sistemas operacionais Windows 10 ou superior; Suporte a memória DDR4; mínimo 02 (dois) slots DIMM; Capacidade mínima de 32 GB de memória RAM; Frequência mínima suportada de 2400 MHz; Disponibilizar no mínimo 04 (quatro) portas SATA III; Suporte a HDD e SSD padrão SATA; Disponibilizar no mínimo 01 (um) slot M.2, compatível com unidades de estado sólido SSD NVMe PCI Express; Disponibilizar no mínimo: 01 (um) slot PCI Express x16; 01 (um) slot PCI Express x1; Disponibilizar no mínimo as seguintes interfaces de vídeo: 01 (uma) saída HDMI; 01 (uma) saída VGA (RGB/D-Sub); Controladora de rede integrada Gigabit Ethernet (10/100/1000 Mbps); Interface padrão RJ-45; Disponibilizar no mínimo: 04 (quatro) portas USB 2.0; 02 (duas) portas USB 3.0 ou superior; Controladora de áudio integrada compatível com padrão HD </w:t>
            </w:r>
            <w:proofErr w:type="spellStart"/>
            <w:r w:rsidRPr="00090791">
              <w:rPr>
                <w:rFonts w:ascii="Segoe UI" w:eastAsia="Arial" w:hAnsi="Segoe UI" w:cs="Segoe UI"/>
                <w:color w:val="000000"/>
              </w:rPr>
              <w:t>Audio</w:t>
            </w:r>
            <w:proofErr w:type="spellEnd"/>
            <w:r w:rsidRPr="00090791">
              <w:rPr>
                <w:rFonts w:ascii="Segoe UI" w:eastAsia="Arial" w:hAnsi="Segoe UI" w:cs="Segoe UI"/>
                <w:color w:val="000000"/>
              </w:rPr>
              <w:t xml:space="preserve">; Disponibilizar conectores de áudio para entrada de microfone e saída de áudio estéreo; Disponibilizar conectores internos mínimos para: alimentação principal ATX 24 pinos; alimentação do processador 8 pinos ou superior; conectores SATA para dispositivos de armazenamento; conectores para portas USB frontais; conectores para painel frontal do gabinete; Firmware do tipo BIOS ou UEFI; Suporte a atualização de firmware; Suporte </w:t>
            </w:r>
            <w:proofErr w:type="spellStart"/>
            <w:r w:rsidRPr="00090791">
              <w:rPr>
                <w:rFonts w:ascii="Segoe UI" w:eastAsia="Arial" w:hAnsi="Segoe UI" w:cs="Segoe UI"/>
                <w:color w:val="000000"/>
              </w:rPr>
              <w:t>a</w:t>
            </w:r>
            <w:proofErr w:type="spellEnd"/>
            <w:r w:rsidRPr="00090791">
              <w:rPr>
                <w:rFonts w:ascii="Segoe UI" w:eastAsia="Arial" w:hAnsi="Segoe UI" w:cs="Segoe UI"/>
                <w:color w:val="000000"/>
              </w:rPr>
              <w:t xml:space="preserve"> inicialização por dispositivos SATA, NVMe e USB; Formato compatível com gabinetes padrão </w:t>
            </w:r>
            <w:proofErr w:type="spellStart"/>
            <w:r w:rsidRPr="00090791">
              <w:rPr>
                <w:rFonts w:ascii="Segoe UI" w:eastAsia="Arial" w:hAnsi="Segoe UI" w:cs="Segoe UI"/>
                <w:color w:val="000000"/>
              </w:rPr>
              <w:t>Micro-ATX</w:t>
            </w:r>
            <w:proofErr w:type="spellEnd"/>
            <w:r w:rsidRPr="00090791">
              <w:rPr>
                <w:rFonts w:ascii="Segoe UI" w:eastAsia="Arial" w:hAnsi="Segoe UI" w:cs="Segoe UI"/>
                <w:color w:val="000000"/>
              </w:rPr>
              <w:t xml:space="preserve"> ou ATX; O produto deverá possuir garantia mínima de 12 (doze) meses, prestada pelo fabricante ou por sua rede autorizada, contada a partir do recebimento definitivo do objeto; A </w:t>
            </w:r>
            <w:proofErr w:type="spellStart"/>
            <w:r w:rsidRPr="00090791">
              <w:rPr>
                <w:rFonts w:ascii="Segoe UI" w:eastAsia="Arial" w:hAnsi="Segoe UI" w:cs="Segoe UI"/>
                <w:color w:val="000000"/>
              </w:rPr>
              <w:t>placa-mãe</w:t>
            </w:r>
            <w:proofErr w:type="spellEnd"/>
            <w:r w:rsidRPr="00090791">
              <w:rPr>
                <w:rFonts w:ascii="Segoe UI" w:eastAsia="Arial" w:hAnsi="Segoe UI" w:cs="Segoe UI"/>
                <w:color w:val="000000"/>
              </w:rPr>
              <w:t xml:space="preserve"> deverá apresentar estabilidade operacional, compatibilidade, robustez e confiabilidade equivalentes ou superiores às utilizadas em computadores corporativos e institucionais, sendo destinada à manutenção e reposição de equipamentos do parque tecnológico da administração pública. Modelo de referência ASUS PRIME H510M-E, Gigabyte H410M H ou similar ou superior, desde que atendidas integralmente as especificações técnicas mínimas estabelecidas neste Termo de Referência. Não serão aceitos produtos fornecidos sob regime OEM</w:t>
            </w:r>
            <w:r>
              <w:rPr>
                <w:rFonts w:ascii="Segoe UI" w:eastAsia="Arial" w:hAnsi="Segoe UI" w:cs="Segoe UI"/>
                <w:color w:val="000000"/>
              </w:rPr>
              <w:t xml:space="preserve"> </w:t>
            </w:r>
            <w:r w:rsidRPr="00090791">
              <w:rPr>
                <w:rFonts w:ascii="Segoe UI" w:eastAsia="Arial" w:hAnsi="Segoe UI" w:cs="Segoe UI"/>
                <w:color w:val="000000"/>
              </w:rPr>
              <w:t>(Original Equipment Manufacturer) quando destinados exclusivamente à integração em equipamentos de fabricantes específicos ou quando comercializados sem embalagem comercial oficial, sem identificação clara do fabricante ou sem garantia formal do fabricante.</w:t>
            </w:r>
          </w:p>
        </w:tc>
        <w:tc>
          <w:tcPr>
            <w:tcW w:w="1134" w:type="dxa"/>
            <w:tcBorders>
              <w:top w:val="single" w:sz="4" w:space="0" w:color="000000"/>
              <w:left w:val="single" w:sz="4" w:space="0" w:color="000000"/>
              <w:bottom w:val="single" w:sz="4" w:space="0" w:color="000000"/>
              <w:right w:val="single" w:sz="4" w:space="0" w:color="000000"/>
            </w:tcBorders>
            <w:vAlign w:val="center"/>
          </w:tcPr>
          <w:p w14:paraId="04DD706A" w14:textId="77777777" w:rsidR="002B25E4" w:rsidRDefault="002B25E4" w:rsidP="002B25E4">
            <w:pPr>
              <w:pStyle w:val="Cabealho"/>
              <w:widowControl w:val="0"/>
              <w:jc w:val="center"/>
              <w:rPr>
                <w:rFonts w:asciiTheme="minorHAnsi" w:hAnsiTheme="minorHAnsi" w:cstheme="minorHAnsi"/>
                <w:b/>
                <w:sz w:val="22"/>
                <w:szCs w:val="22"/>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3E2E417D" w14:textId="07676F6A" w:rsidR="002B25E4" w:rsidRDefault="00A53058" w:rsidP="002B25E4">
            <w:pPr>
              <w:pStyle w:val="Cabealho"/>
              <w:widowControl w:val="0"/>
              <w:jc w:val="center"/>
              <w:rPr>
                <w:rFonts w:asciiTheme="minorHAnsi" w:hAnsiTheme="minorHAnsi" w:cstheme="minorHAnsi"/>
                <w:b/>
                <w:sz w:val="22"/>
                <w:szCs w:val="22"/>
              </w:rPr>
            </w:pPr>
            <w:r>
              <w:rPr>
                <w:rFonts w:ascii="Segoe UI" w:eastAsia="Arial" w:hAnsi="Segoe UI" w:cs="Segoe UI"/>
                <w:color w:val="000000"/>
              </w:rPr>
              <w:t>6</w:t>
            </w:r>
          </w:p>
        </w:tc>
        <w:tc>
          <w:tcPr>
            <w:tcW w:w="708" w:type="dxa"/>
            <w:tcBorders>
              <w:top w:val="single" w:sz="4" w:space="0" w:color="000000"/>
              <w:left w:val="single" w:sz="4" w:space="0" w:color="000000"/>
              <w:bottom w:val="single" w:sz="4" w:space="0" w:color="000000"/>
              <w:right w:val="single" w:sz="4" w:space="0" w:color="000000"/>
            </w:tcBorders>
            <w:vAlign w:val="center"/>
          </w:tcPr>
          <w:p w14:paraId="0F932DFB" w14:textId="36CC6E64" w:rsidR="002B25E4" w:rsidRDefault="002B25E4" w:rsidP="002B25E4">
            <w:pPr>
              <w:pStyle w:val="Cabealho"/>
              <w:widowControl w:val="0"/>
              <w:jc w:val="center"/>
              <w:rPr>
                <w:rFonts w:asciiTheme="minorHAnsi" w:hAnsiTheme="minorHAnsi" w:cstheme="minorHAnsi"/>
                <w:b/>
                <w:sz w:val="22"/>
                <w:szCs w:val="22"/>
              </w:rPr>
            </w:pPr>
            <w:r>
              <w:rPr>
                <w:rFonts w:ascii="Segoe UI" w:eastAsia="Arial" w:hAnsi="Segoe UI" w:cs="Segoe UI"/>
                <w:color w:val="000000"/>
              </w:rPr>
              <w:t>UN</w:t>
            </w:r>
          </w:p>
        </w:tc>
        <w:tc>
          <w:tcPr>
            <w:tcW w:w="993" w:type="dxa"/>
            <w:tcBorders>
              <w:top w:val="single" w:sz="4" w:space="0" w:color="000000"/>
              <w:left w:val="single" w:sz="4" w:space="0" w:color="000000"/>
              <w:bottom w:val="single" w:sz="4" w:space="0" w:color="000000"/>
              <w:right w:val="single" w:sz="4" w:space="0" w:color="000000"/>
            </w:tcBorders>
            <w:vAlign w:val="center"/>
          </w:tcPr>
          <w:p w14:paraId="1C57BA4C" w14:textId="77777777" w:rsidR="002B25E4" w:rsidRDefault="002B25E4" w:rsidP="002B25E4">
            <w:pPr>
              <w:pStyle w:val="Cabealho"/>
              <w:widowControl w:val="0"/>
              <w:jc w:val="center"/>
              <w:rPr>
                <w:rFonts w:asciiTheme="minorHAnsi" w:hAnsiTheme="minorHAnsi" w:cstheme="minorHAnsi"/>
                <w:b/>
                <w:sz w:val="22"/>
                <w:szCs w:val="22"/>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6C92AD5B" w14:textId="77777777" w:rsidR="002B25E4" w:rsidRDefault="002B25E4" w:rsidP="002B25E4">
            <w:pPr>
              <w:pStyle w:val="Cabealho"/>
              <w:widowControl w:val="0"/>
              <w:jc w:val="center"/>
              <w:rPr>
                <w:rFonts w:asciiTheme="minorHAnsi" w:hAnsiTheme="minorHAnsi" w:cstheme="minorHAnsi"/>
                <w:b/>
                <w:sz w:val="22"/>
                <w:szCs w:val="22"/>
              </w:rPr>
            </w:pPr>
          </w:p>
        </w:tc>
      </w:tr>
      <w:tr w:rsidR="002B25E4" w14:paraId="32D78264" w14:textId="77777777" w:rsidTr="002B25E4">
        <w:tc>
          <w:tcPr>
            <w:tcW w:w="708" w:type="dxa"/>
            <w:tcBorders>
              <w:top w:val="single" w:sz="4" w:space="0" w:color="000000"/>
              <w:left w:val="single" w:sz="4" w:space="0" w:color="000000"/>
              <w:bottom w:val="single" w:sz="4" w:space="0" w:color="000000"/>
              <w:right w:val="single" w:sz="4" w:space="0" w:color="000000"/>
            </w:tcBorders>
            <w:vAlign w:val="center"/>
          </w:tcPr>
          <w:p w14:paraId="1EF74EA9" w14:textId="07F0AB3B" w:rsidR="002B25E4" w:rsidRDefault="002B25E4" w:rsidP="002B25E4">
            <w:pPr>
              <w:pStyle w:val="Cabealho"/>
              <w:widowControl w:val="0"/>
              <w:jc w:val="center"/>
              <w:rPr>
                <w:rFonts w:asciiTheme="minorHAnsi" w:hAnsiTheme="minorHAnsi" w:cstheme="minorHAnsi"/>
                <w:b/>
                <w:sz w:val="22"/>
                <w:szCs w:val="22"/>
              </w:rPr>
            </w:pPr>
            <w:r>
              <w:rPr>
                <w:rFonts w:asciiTheme="minorHAnsi" w:hAnsiTheme="minorHAnsi" w:cstheme="minorHAnsi"/>
                <w:b/>
                <w:sz w:val="22"/>
                <w:szCs w:val="22"/>
              </w:rPr>
              <w:t>13</w:t>
            </w:r>
          </w:p>
        </w:tc>
        <w:tc>
          <w:tcPr>
            <w:tcW w:w="5245" w:type="dxa"/>
            <w:gridSpan w:val="4"/>
            <w:tcBorders>
              <w:top w:val="single" w:sz="4" w:space="0" w:color="000000"/>
              <w:left w:val="single" w:sz="4" w:space="0" w:color="000000"/>
              <w:bottom w:val="single" w:sz="4" w:space="0" w:color="000000"/>
              <w:right w:val="single" w:sz="4" w:space="0" w:color="000000"/>
            </w:tcBorders>
            <w:vAlign w:val="center"/>
          </w:tcPr>
          <w:p w14:paraId="67633593" w14:textId="77777777" w:rsidR="00090791" w:rsidRPr="00090791" w:rsidRDefault="00090791" w:rsidP="00090791">
            <w:pPr>
              <w:jc w:val="both"/>
              <w:rPr>
                <w:rFonts w:ascii="Segoe UI" w:hAnsi="Segoe UI" w:cs="Segoe UI"/>
                <w:b/>
                <w:bCs/>
                <w:color w:val="000000"/>
              </w:rPr>
            </w:pPr>
            <w:r w:rsidRPr="00090791">
              <w:rPr>
                <w:rFonts w:ascii="Segoe UI" w:hAnsi="Segoe UI" w:cs="Segoe UI"/>
                <w:b/>
                <w:bCs/>
                <w:color w:val="000000"/>
              </w:rPr>
              <w:t xml:space="preserve">PLACA MÃE PARA PROCESSADORES INTEL CORE i3 E i5 – 6ª E 7ª GERAÇÃO – CHIPSET INTEL H110 - SOQUETE LGA 1151 </w:t>
            </w:r>
          </w:p>
          <w:p w14:paraId="10916D0F" w14:textId="640B2B9B" w:rsidR="002B25E4" w:rsidRPr="00090791" w:rsidRDefault="00090791" w:rsidP="00090791">
            <w:pPr>
              <w:pStyle w:val="Cabealho"/>
              <w:widowControl w:val="0"/>
              <w:jc w:val="both"/>
              <w:rPr>
                <w:rFonts w:asciiTheme="minorHAnsi" w:hAnsiTheme="minorHAnsi" w:cstheme="minorHAnsi"/>
                <w:sz w:val="22"/>
                <w:szCs w:val="22"/>
              </w:rPr>
            </w:pPr>
            <w:proofErr w:type="spellStart"/>
            <w:r w:rsidRPr="00090791">
              <w:rPr>
                <w:rFonts w:ascii="Segoe UI" w:hAnsi="Segoe UI" w:cs="Segoe UI"/>
                <w:color w:val="000000"/>
              </w:rPr>
              <w:t>Placa-mãe</w:t>
            </w:r>
            <w:proofErr w:type="spellEnd"/>
            <w:r w:rsidRPr="00090791">
              <w:rPr>
                <w:rFonts w:ascii="Segoe UI" w:hAnsi="Segoe UI" w:cs="Segoe UI"/>
                <w:color w:val="000000"/>
              </w:rPr>
              <w:t xml:space="preserve"> para computadores do tipo desktop; Compatível com processadores Intel Core i3 e i5 de 6ª e 7ª geração; Soquete do processador LGA 1151; Chipset mínimo Intel H110 ou equivalente tecnicamente </w:t>
            </w:r>
            <w:r w:rsidRPr="00090791">
              <w:rPr>
                <w:rFonts w:ascii="Segoe UI" w:hAnsi="Segoe UI" w:cs="Segoe UI"/>
                <w:color w:val="000000"/>
              </w:rPr>
              <w:lastRenderedPageBreak/>
              <w:t xml:space="preserve">compatível; Compatibilidade com sistemas operacionais Windows 10 ou superior; Suporte à memória DDR4 - 02 (dois) slots DIMM; Capacidade mínima suportada de 16 GB de memória RAM; Frequência mínima suportada de 2133 MHz; Disponibilizar no mínimo 04 (quatro) portas SATA III; Suporte HDD e SSD padrão SATA; Disponibilizar no mínimo 01 (um) slot M.2, compatível com unidades de estado sólido SSD NVMe PCI Express; Disponibilizar no mínimo: 01 (um) slot PCI Express 3.0/2.0 x16, operando em modo x16; 01 (um) slots PCI Express 2.0 x1; Disponibilizar no mínimo as seguintes interfaces de vídeo: 01 (uma) saída HDMI; 01 (uma) saída VGA (RGB/D-Sub). Controladora de rede integrada Gigabit Ethernet (10/100/1000 Mbps); Interface padrão RJ-45; Compatibilidade com os padrões Ethernet IEEE 802.3; Disponibilizar no mínimo: 04 (quatro) portas USB 2.0; 02 (duas) portas USB 3.0 ou superior; Controladora de áudio integrada compatível com padrão HD </w:t>
            </w:r>
            <w:proofErr w:type="spellStart"/>
            <w:r w:rsidRPr="00090791">
              <w:rPr>
                <w:rFonts w:ascii="Segoe UI" w:hAnsi="Segoe UI" w:cs="Segoe UI"/>
                <w:color w:val="000000"/>
              </w:rPr>
              <w:t>Audio</w:t>
            </w:r>
            <w:proofErr w:type="spellEnd"/>
            <w:r w:rsidRPr="00090791">
              <w:rPr>
                <w:rFonts w:ascii="Segoe UI" w:hAnsi="Segoe UI" w:cs="Segoe UI"/>
                <w:color w:val="000000"/>
              </w:rPr>
              <w:t xml:space="preserve">; Disponibilizar conectores de áudio para entrada de microfone e saída de áudio estéreo; Disponibilizar conectores internos mínimos para: alimentação principal ATX 24 pinos; alimentação do processador 4 ou 8 pinos; conectores SATA para dispositivos de armazenamento; conectores para portas USB frontais; conectores para painel frontal do gabinete; Firmware do tipo BIOS ou UEFI; Suporte a atualização de firmware; Suporte </w:t>
            </w:r>
            <w:proofErr w:type="spellStart"/>
            <w:r w:rsidRPr="00090791">
              <w:rPr>
                <w:rFonts w:ascii="Segoe UI" w:hAnsi="Segoe UI" w:cs="Segoe UI"/>
                <w:color w:val="000000"/>
              </w:rPr>
              <w:t>a</w:t>
            </w:r>
            <w:proofErr w:type="spellEnd"/>
            <w:r w:rsidRPr="00090791">
              <w:rPr>
                <w:rFonts w:ascii="Segoe UI" w:hAnsi="Segoe UI" w:cs="Segoe UI"/>
                <w:color w:val="000000"/>
              </w:rPr>
              <w:t xml:space="preserve"> inicialização por dispositivos SATA, NVMe e USB; Formato compatível com gabinetes padrão </w:t>
            </w:r>
            <w:proofErr w:type="spellStart"/>
            <w:r w:rsidRPr="00090791">
              <w:rPr>
                <w:rFonts w:ascii="Segoe UI" w:hAnsi="Segoe UI" w:cs="Segoe UI"/>
                <w:color w:val="000000"/>
              </w:rPr>
              <w:t>Micro-ATX</w:t>
            </w:r>
            <w:proofErr w:type="spellEnd"/>
            <w:r w:rsidRPr="00090791">
              <w:rPr>
                <w:rFonts w:ascii="Segoe UI" w:hAnsi="Segoe UI" w:cs="Segoe UI"/>
                <w:color w:val="000000"/>
              </w:rPr>
              <w:t xml:space="preserve">; O produto deverá possuir garantia mínima de 12 (doze) meses, prestada pelo fabricante ou por sua rede autorizada, contada a partir do recebimento definitivo do objeto. A </w:t>
            </w:r>
            <w:proofErr w:type="spellStart"/>
            <w:r w:rsidRPr="00090791">
              <w:rPr>
                <w:rFonts w:ascii="Segoe UI" w:hAnsi="Segoe UI" w:cs="Segoe UI"/>
                <w:color w:val="000000"/>
              </w:rPr>
              <w:t>placa-mãe</w:t>
            </w:r>
            <w:proofErr w:type="spellEnd"/>
            <w:r w:rsidRPr="00090791">
              <w:rPr>
                <w:rFonts w:ascii="Segoe UI" w:hAnsi="Segoe UI" w:cs="Segoe UI"/>
                <w:color w:val="000000"/>
              </w:rPr>
              <w:t xml:space="preserve"> deverá apresentar estabilidade operacional, compatibilidade, robustez e confiabilidade equivalentes ou superiores às utilizadas em computadores corporativos e institucionais, sendo destinada à manutenção e reposição de equipamentos do parque tecnológico da administração pública. Modelo de referência ASUS H110M-A/M.2 DDR4 LGA1151 ou similar ou superior, desde que atendidas integralmente as especificações técnicas mínimas estabelecidas neste Termo de Referência. Não serão aceitos produtos fornecidos sob regime OEM (Original Equipment Manufacturer) quando destinados exclusivamente à integração em equipamentos de fabricantes específicos ou quando comercializados sem embalagem comercial oficial, sem identificação clara do fabricante ou sem garantia formal do fabricante.</w:t>
            </w:r>
          </w:p>
        </w:tc>
        <w:tc>
          <w:tcPr>
            <w:tcW w:w="1134" w:type="dxa"/>
            <w:tcBorders>
              <w:top w:val="single" w:sz="4" w:space="0" w:color="000000"/>
              <w:left w:val="single" w:sz="4" w:space="0" w:color="000000"/>
              <w:bottom w:val="single" w:sz="4" w:space="0" w:color="000000"/>
              <w:right w:val="single" w:sz="4" w:space="0" w:color="000000"/>
            </w:tcBorders>
            <w:vAlign w:val="center"/>
          </w:tcPr>
          <w:p w14:paraId="36118CC0" w14:textId="77777777" w:rsidR="002B25E4" w:rsidRPr="00090791" w:rsidRDefault="002B25E4" w:rsidP="002B25E4">
            <w:pPr>
              <w:pStyle w:val="Cabealho"/>
              <w:widowControl w:val="0"/>
              <w:jc w:val="center"/>
              <w:rPr>
                <w:rFonts w:asciiTheme="minorHAnsi" w:hAnsiTheme="minorHAnsi" w:cstheme="minorHAnsi"/>
                <w:sz w:val="22"/>
                <w:szCs w:val="22"/>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5A517358" w14:textId="51C85CA6" w:rsidR="002B25E4" w:rsidRDefault="00090791" w:rsidP="002B25E4">
            <w:pPr>
              <w:pStyle w:val="Cabealho"/>
              <w:widowControl w:val="0"/>
              <w:jc w:val="center"/>
              <w:rPr>
                <w:rFonts w:asciiTheme="minorHAnsi" w:hAnsiTheme="minorHAnsi" w:cstheme="minorHAnsi"/>
                <w:b/>
                <w:sz w:val="22"/>
                <w:szCs w:val="22"/>
              </w:rPr>
            </w:pPr>
            <w:r>
              <w:rPr>
                <w:rFonts w:ascii="Segoe UI" w:eastAsia="Arial" w:hAnsi="Segoe UI" w:cs="Segoe UI"/>
                <w:color w:val="000000"/>
              </w:rPr>
              <w:t>6</w:t>
            </w:r>
          </w:p>
        </w:tc>
        <w:tc>
          <w:tcPr>
            <w:tcW w:w="708" w:type="dxa"/>
            <w:tcBorders>
              <w:top w:val="single" w:sz="4" w:space="0" w:color="000000"/>
              <w:left w:val="single" w:sz="4" w:space="0" w:color="000000"/>
              <w:bottom w:val="single" w:sz="4" w:space="0" w:color="000000"/>
              <w:right w:val="single" w:sz="4" w:space="0" w:color="000000"/>
            </w:tcBorders>
            <w:vAlign w:val="center"/>
          </w:tcPr>
          <w:p w14:paraId="01C2EFC2" w14:textId="1A564EAF" w:rsidR="002B25E4" w:rsidRDefault="002B25E4" w:rsidP="002B25E4">
            <w:pPr>
              <w:pStyle w:val="Cabealho"/>
              <w:widowControl w:val="0"/>
              <w:jc w:val="center"/>
              <w:rPr>
                <w:rFonts w:asciiTheme="minorHAnsi" w:hAnsiTheme="minorHAnsi" w:cstheme="minorHAnsi"/>
                <w:b/>
                <w:sz w:val="22"/>
                <w:szCs w:val="22"/>
              </w:rPr>
            </w:pPr>
            <w:r>
              <w:rPr>
                <w:rFonts w:ascii="Segoe UI" w:eastAsia="Arial" w:hAnsi="Segoe UI" w:cs="Segoe UI"/>
                <w:color w:val="000000"/>
              </w:rPr>
              <w:t>UN</w:t>
            </w:r>
          </w:p>
        </w:tc>
        <w:tc>
          <w:tcPr>
            <w:tcW w:w="993" w:type="dxa"/>
            <w:tcBorders>
              <w:top w:val="single" w:sz="4" w:space="0" w:color="000000"/>
              <w:left w:val="single" w:sz="4" w:space="0" w:color="000000"/>
              <w:bottom w:val="single" w:sz="4" w:space="0" w:color="000000"/>
              <w:right w:val="single" w:sz="4" w:space="0" w:color="000000"/>
            </w:tcBorders>
            <w:vAlign w:val="center"/>
          </w:tcPr>
          <w:p w14:paraId="2E749176" w14:textId="77777777" w:rsidR="002B25E4" w:rsidRDefault="002B25E4" w:rsidP="002B25E4">
            <w:pPr>
              <w:pStyle w:val="Cabealho"/>
              <w:widowControl w:val="0"/>
              <w:jc w:val="center"/>
              <w:rPr>
                <w:rFonts w:asciiTheme="minorHAnsi" w:hAnsiTheme="minorHAnsi" w:cstheme="minorHAnsi"/>
                <w:b/>
                <w:sz w:val="22"/>
                <w:szCs w:val="22"/>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48FD273F" w14:textId="77777777" w:rsidR="002B25E4" w:rsidRDefault="002B25E4" w:rsidP="002B25E4">
            <w:pPr>
              <w:pStyle w:val="Cabealho"/>
              <w:widowControl w:val="0"/>
              <w:jc w:val="center"/>
              <w:rPr>
                <w:rFonts w:asciiTheme="minorHAnsi" w:hAnsiTheme="minorHAnsi" w:cstheme="minorHAnsi"/>
                <w:b/>
                <w:sz w:val="22"/>
                <w:szCs w:val="22"/>
              </w:rPr>
            </w:pPr>
          </w:p>
        </w:tc>
      </w:tr>
      <w:tr w:rsidR="002B25E4" w14:paraId="4862277B" w14:textId="77777777" w:rsidTr="002B25E4">
        <w:tc>
          <w:tcPr>
            <w:tcW w:w="708" w:type="dxa"/>
            <w:tcBorders>
              <w:top w:val="single" w:sz="4" w:space="0" w:color="000000"/>
              <w:left w:val="single" w:sz="4" w:space="0" w:color="000000"/>
              <w:bottom w:val="single" w:sz="4" w:space="0" w:color="000000"/>
              <w:right w:val="single" w:sz="4" w:space="0" w:color="000000"/>
            </w:tcBorders>
            <w:vAlign w:val="center"/>
          </w:tcPr>
          <w:p w14:paraId="3BDE723C" w14:textId="24F612D5" w:rsidR="002B25E4" w:rsidRDefault="002B25E4" w:rsidP="002B25E4">
            <w:pPr>
              <w:pStyle w:val="Cabealho"/>
              <w:widowControl w:val="0"/>
              <w:jc w:val="center"/>
              <w:rPr>
                <w:rFonts w:asciiTheme="minorHAnsi" w:hAnsiTheme="minorHAnsi" w:cstheme="minorHAnsi"/>
                <w:b/>
                <w:sz w:val="22"/>
                <w:szCs w:val="22"/>
              </w:rPr>
            </w:pPr>
            <w:r>
              <w:rPr>
                <w:rFonts w:asciiTheme="minorHAnsi" w:hAnsiTheme="minorHAnsi" w:cstheme="minorHAnsi"/>
                <w:b/>
                <w:sz w:val="22"/>
                <w:szCs w:val="22"/>
              </w:rPr>
              <w:t>14</w:t>
            </w:r>
          </w:p>
        </w:tc>
        <w:tc>
          <w:tcPr>
            <w:tcW w:w="5245" w:type="dxa"/>
            <w:gridSpan w:val="4"/>
            <w:tcBorders>
              <w:top w:val="single" w:sz="4" w:space="0" w:color="000000"/>
              <w:left w:val="single" w:sz="4" w:space="0" w:color="000000"/>
              <w:bottom w:val="single" w:sz="4" w:space="0" w:color="000000"/>
              <w:right w:val="single" w:sz="4" w:space="0" w:color="000000"/>
            </w:tcBorders>
            <w:vAlign w:val="center"/>
          </w:tcPr>
          <w:p w14:paraId="339B6A29" w14:textId="77777777" w:rsidR="00090791" w:rsidRPr="00090791" w:rsidRDefault="00090791" w:rsidP="00090791">
            <w:pPr>
              <w:jc w:val="both"/>
              <w:rPr>
                <w:rFonts w:ascii="Segoe UI" w:hAnsi="Segoe UI" w:cs="Segoe UI"/>
                <w:b/>
                <w:bCs/>
                <w:color w:val="000000"/>
              </w:rPr>
            </w:pPr>
            <w:r w:rsidRPr="00090791">
              <w:rPr>
                <w:rFonts w:ascii="Segoe UI" w:hAnsi="Segoe UI" w:cs="Segoe UI"/>
                <w:b/>
                <w:bCs/>
                <w:color w:val="000000"/>
              </w:rPr>
              <w:t xml:space="preserve">TECLADO USB PADRÃO ABNT2 – COR PRETA </w:t>
            </w:r>
          </w:p>
          <w:p w14:paraId="6C446CF3" w14:textId="77777777" w:rsidR="00090791" w:rsidRPr="00090791" w:rsidRDefault="00090791" w:rsidP="00090791">
            <w:pPr>
              <w:jc w:val="both"/>
              <w:rPr>
                <w:rFonts w:ascii="Segoe UI" w:hAnsi="Segoe UI" w:cs="Segoe UI"/>
                <w:color w:val="000000"/>
              </w:rPr>
            </w:pPr>
            <w:r w:rsidRPr="00090791">
              <w:rPr>
                <w:rFonts w:ascii="Segoe UI" w:hAnsi="Segoe UI" w:cs="Segoe UI"/>
                <w:color w:val="000000"/>
              </w:rPr>
              <w:t xml:space="preserve">Teclado para computadores desktop e notebooks; Interface de conexão USB; </w:t>
            </w:r>
            <w:proofErr w:type="gramStart"/>
            <w:r w:rsidRPr="00090791">
              <w:rPr>
                <w:rFonts w:ascii="Segoe UI" w:hAnsi="Segoe UI" w:cs="Segoe UI"/>
                <w:color w:val="000000"/>
              </w:rPr>
              <w:t>Compatível</w:t>
            </w:r>
            <w:proofErr w:type="gramEnd"/>
            <w:r w:rsidRPr="00090791">
              <w:rPr>
                <w:rFonts w:ascii="Segoe UI" w:hAnsi="Segoe UI" w:cs="Segoe UI"/>
                <w:color w:val="000000"/>
              </w:rPr>
              <w:t xml:space="preserve"> com sistemas operacionais Windows, Linux e demais plataformas utilizadas em ambiente institucional. Layout padrão </w:t>
            </w:r>
            <w:r w:rsidRPr="00782484">
              <w:rPr>
                <w:rFonts w:ascii="Segoe UI" w:hAnsi="Segoe UI" w:cs="Segoe UI"/>
                <w:b/>
                <w:bCs/>
                <w:color w:val="000000"/>
              </w:rPr>
              <w:t>ABNT2 (Português Brasil);</w:t>
            </w:r>
            <w:r w:rsidRPr="00090791">
              <w:rPr>
                <w:rFonts w:ascii="Segoe UI" w:hAnsi="Segoe UI" w:cs="Segoe UI"/>
                <w:color w:val="000000"/>
              </w:rPr>
              <w:t xml:space="preserve"> Disposição de teclas conforme padrão brasileiro, incluindo: tecla Ç; teclas de acentuação compatíveis com idioma português; teclado numérico integrado. Conexão </w:t>
            </w:r>
            <w:r w:rsidRPr="00782484">
              <w:rPr>
                <w:rFonts w:ascii="Segoe UI" w:hAnsi="Segoe UI" w:cs="Segoe UI"/>
                <w:b/>
                <w:bCs/>
                <w:color w:val="000000"/>
              </w:rPr>
              <w:t>USB plug-</w:t>
            </w:r>
            <w:proofErr w:type="spellStart"/>
            <w:r w:rsidRPr="00782484">
              <w:rPr>
                <w:rFonts w:ascii="Segoe UI" w:hAnsi="Segoe UI" w:cs="Segoe UI"/>
                <w:b/>
                <w:bCs/>
                <w:color w:val="000000"/>
              </w:rPr>
              <w:t>and</w:t>
            </w:r>
            <w:proofErr w:type="spellEnd"/>
            <w:r w:rsidRPr="00782484">
              <w:rPr>
                <w:rFonts w:ascii="Segoe UI" w:hAnsi="Segoe UI" w:cs="Segoe UI"/>
                <w:b/>
                <w:bCs/>
                <w:color w:val="000000"/>
              </w:rPr>
              <w:t>-play</w:t>
            </w:r>
            <w:r w:rsidRPr="00090791">
              <w:rPr>
                <w:rFonts w:ascii="Segoe UI" w:hAnsi="Segoe UI" w:cs="Segoe UI"/>
                <w:color w:val="000000"/>
              </w:rPr>
              <w:t xml:space="preserve">, sem necessidade de instalação manual de drivers; </w:t>
            </w:r>
          </w:p>
          <w:p w14:paraId="5FD13CD7" w14:textId="08A27FA3" w:rsidR="002B25E4" w:rsidRPr="00090791" w:rsidRDefault="00090791" w:rsidP="00090791">
            <w:pPr>
              <w:pStyle w:val="Cabealho"/>
              <w:widowControl w:val="0"/>
              <w:jc w:val="both"/>
              <w:rPr>
                <w:rFonts w:asciiTheme="minorHAnsi" w:hAnsiTheme="minorHAnsi" w:cstheme="minorHAnsi"/>
                <w:sz w:val="22"/>
                <w:szCs w:val="22"/>
              </w:rPr>
            </w:pPr>
            <w:r w:rsidRPr="00090791">
              <w:rPr>
                <w:rFonts w:ascii="Segoe UI" w:hAnsi="Segoe UI" w:cs="Segoe UI"/>
                <w:color w:val="000000"/>
              </w:rPr>
              <w:t xml:space="preserve">Formato ergonômico adequado para uso prolongado em ambiente de escritório; Teclas com acionamento suave e </w:t>
            </w:r>
            <w:r w:rsidRPr="00090791">
              <w:rPr>
                <w:rFonts w:ascii="Segoe UI" w:hAnsi="Segoe UI" w:cs="Segoe UI"/>
                <w:color w:val="000000"/>
              </w:rPr>
              <w:lastRenderedPageBreak/>
              <w:t xml:space="preserve">confortável para digitação contínua. Cor predominante </w:t>
            </w:r>
            <w:r w:rsidRPr="00782484">
              <w:rPr>
                <w:rFonts w:ascii="Segoe UI" w:hAnsi="Segoe UI" w:cs="Segoe UI"/>
                <w:b/>
                <w:bCs/>
                <w:color w:val="000000"/>
              </w:rPr>
              <w:t>preta;</w:t>
            </w:r>
            <w:r w:rsidRPr="00090791">
              <w:rPr>
                <w:rFonts w:ascii="Segoe UI" w:hAnsi="Segoe UI" w:cs="Segoe UI"/>
                <w:color w:val="000000"/>
              </w:rPr>
              <w:t xml:space="preserve"> Estrutura resistente adequada para uso corporativo; Cabo USB com comprimento mínimo aproximado de </w:t>
            </w:r>
            <w:r w:rsidRPr="00782484">
              <w:rPr>
                <w:rFonts w:ascii="Segoe UI" w:hAnsi="Segoe UI" w:cs="Segoe UI"/>
                <w:b/>
                <w:bCs/>
                <w:color w:val="000000"/>
              </w:rPr>
              <w:t>1,2 metros</w:t>
            </w:r>
            <w:r w:rsidRPr="00090791">
              <w:rPr>
                <w:rFonts w:ascii="Segoe UI" w:hAnsi="Segoe UI" w:cs="Segoe UI"/>
                <w:color w:val="000000"/>
              </w:rPr>
              <w:t>. O produto deverá</w:t>
            </w:r>
            <w:r w:rsidR="00782484">
              <w:rPr>
                <w:rFonts w:ascii="Segoe UI" w:hAnsi="Segoe UI" w:cs="Segoe UI"/>
                <w:color w:val="000000"/>
              </w:rPr>
              <w:t xml:space="preserve"> </w:t>
            </w:r>
            <w:r w:rsidR="00782484" w:rsidRPr="00782484">
              <w:rPr>
                <w:rFonts w:ascii="Segoe UI" w:hAnsi="Segoe UI" w:cs="Segoe UI"/>
                <w:color w:val="000000"/>
              </w:rPr>
              <w:t xml:space="preserve">possuir </w:t>
            </w:r>
            <w:r w:rsidR="00782484" w:rsidRPr="00782484">
              <w:rPr>
                <w:rFonts w:ascii="Segoe UI" w:hAnsi="Segoe UI" w:cs="Segoe UI"/>
                <w:b/>
                <w:bCs/>
                <w:color w:val="000000"/>
              </w:rPr>
              <w:t>garantia mínima de 12 (doze) meses</w:t>
            </w:r>
            <w:r w:rsidR="00782484" w:rsidRPr="00782484">
              <w:rPr>
                <w:rFonts w:ascii="Segoe UI" w:hAnsi="Segoe UI" w:cs="Segoe UI"/>
                <w:color w:val="000000"/>
              </w:rPr>
              <w:t xml:space="preserve">, prestada pelo fabricante ou por sua rede autorizada, contada a partir do recebimento definitivo do objeto. O teclado deverá apresentar </w:t>
            </w:r>
            <w:r w:rsidR="00782484" w:rsidRPr="00782484">
              <w:rPr>
                <w:rFonts w:ascii="Segoe UI" w:hAnsi="Segoe UI" w:cs="Segoe UI"/>
                <w:b/>
                <w:bCs/>
                <w:color w:val="000000"/>
              </w:rPr>
              <w:t>ergonomia, durabilidade e compatibilidade equivalentes ou superiores aos utilizados em computadores corporativos</w:t>
            </w:r>
            <w:r w:rsidR="00782484" w:rsidRPr="00782484">
              <w:rPr>
                <w:rFonts w:ascii="Segoe UI" w:hAnsi="Segoe UI" w:cs="Segoe UI"/>
                <w:color w:val="000000"/>
              </w:rPr>
              <w:t>, sendo destinado à reposição e manutenção do parque tecnológico da administração pública.</w:t>
            </w:r>
          </w:p>
        </w:tc>
        <w:tc>
          <w:tcPr>
            <w:tcW w:w="1134" w:type="dxa"/>
            <w:tcBorders>
              <w:top w:val="single" w:sz="4" w:space="0" w:color="000000"/>
              <w:left w:val="single" w:sz="4" w:space="0" w:color="000000"/>
              <w:bottom w:val="single" w:sz="4" w:space="0" w:color="000000"/>
              <w:right w:val="single" w:sz="4" w:space="0" w:color="000000"/>
            </w:tcBorders>
            <w:vAlign w:val="center"/>
          </w:tcPr>
          <w:p w14:paraId="7917E429" w14:textId="77777777" w:rsidR="002B25E4" w:rsidRDefault="002B25E4" w:rsidP="002B25E4">
            <w:pPr>
              <w:pStyle w:val="Cabealho"/>
              <w:widowControl w:val="0"/>
              <w:jc w:val="center"/>
              <w:rPr>
                <w:rFonts w:asciiTheme="minorHAnsi" w:hAnsiTheme="minorHAnsi" w:cstheme="minorHAnsi"/>
                <w:b/>
                <w:sz w:val="22"/>
                <w:szCs w:val="22"/>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2498F3DB" w14:textId="7C1560A5" w:rsidR="002B25E4" w:rsidRDefault="002B25E4" w:rsidP="002B25E4">
            <w:pPr>
              <w:pStyle w:val="Cabealho"/>
              <w:widowControl w:val="0"/>
              <w:jc w:val="center"/>
              <w:rPr>
                <w:rFonts w:asciiTheme="minorHAnsi" w:hAnsiTheme="minorHAnsi" w:cstheme="minorHAnsi"/>
                <w:b/>
                <w:sz w:val="22"/>
                <w:szCs w:val="22"/>
              </w:rPr>
            </w:pPr>
            <w:r>
              <w:rPr>
                <w:rFonts w:ascii="Segoe UI" w:eastAsia="Arial" w:hAnsi="Segoe UI" w:cs="Segoe UI"/>
                <w:color w:val="000000"/>
              </w:rPr>
              <w:t>10</w:t>
            </w:r>
          </w:p>
        </w:tc>
        <w:tc>
          <w:tcPr>
            <w:tcW w:w="708" w:type="dxa"/>
            <w:tcBorders>
              <w:top w:val="single" w:sz="4" w:space="0" w:color="000000"/>
              <w:left w:val="single" w:sz="4" w:space="0" w:color="000000"/>
              <w:bottom w:val="single" w:sz="4" w:space="0" w:color="000000"/>
              <w:right w:val="single" w:sz="4" w:space="0" w:color="000000"/>
            </w:tcBorders>
            <w:vAlign w:val="center"/>
          </w:tcPr>
          <w:p w14:paraId="1ACFCEE2" w14:textId="5B29884F" w:rsidR="002B25E4" w:rsidRDefault="002B25E4" w:rsidP="002B25E4">
            <w:pPr>
              <w:pStyle w:val="Cabealho"/>
              <w:widowControl w:val="0"/>
              <w:jc w:val="center"/>
              <w:rPr>
                <w:rFonts w:asciiTheme="minorHAnsi" w:hAnsiTheme="minorHAnsi" w:cstheme="minorHAnsi"/>
                <w:b/>
                <w:sz w:val="22"/>
                <w:szCs w:val="22"/>
              </w:rPr>
            </w:pPr>
            <w:r>
              <w:rPr>
                <w:rFonts w:ascii="Segoe UI" w:eastAsia="Arial" w:hAnsi="Segoe UI" w:cs="Segoe UI"/>
                <w:color w:val="000000"/>
              </w:rPr>
              <w:t>UN</w:t>
            </w:r>
          </w:p>
        </w:tc>
        <w:tc>
          <w:tcPr>
            <w:tcW w:w="993" w:type="dxa"/>
            <w:tcBorders>
              <w:top w:val="single" w:sz="4" w:space="0" w:color="000000"/>
              <w:left w:val="single" w:sz="4" w:space="0" w:color="000000"/>
              <w:bottom w:val="single" w:sz="4" w:space="0" w:color="000000"/>
              <w:right w:val="single" w:sz="4" w:space="0" w:color="000000"/>
            </w:tcBorders>
            <w:vAlign w:val="center"/>
          </w:tcPr>
          <w:p w14:paraId="31408207" w14:textId="77777777" w:rsidR="002B25E4" w:rsidRDefault="002B25E4" w:rsidP="002B25E4">
            <w:pPr>
              <w:pStyle w:val="Cabealho"/>
              <w:widowControl w:val="0"/>
              <w:jc w:val="center"/>
              <w:rPr>
                <w:rFonts w:asciiTheme="minorHAnsi" w:hAnsiTheme="minorHAnsi" w:cstheme="minorHAnsi"/>
                <w:b/>
                <w:sz w:val="22"/>
                <w:szCs w:val="22"/>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12C91CCA" w14:textId="77777777" w:rsidR="002B25E4" w:rsidRDefault="002B25E4" w:rsidP="002B25E4">
            <w:pPr>
              <w:pStyle w:val="Cabealho"/>
              <w:widowControl w:val="0"/>
              <w:jc w:val="center"/>
              <w:rPr>
                <w:rFonts w:asciiTheme="minorHAnsi" w:hAnsiTheme="minorHAnsi" w:cstheme="minorHAnsi"/>
                <w:b/>
                <w:sz w:val="22"/>
                <w:szCs w:val="22"/>
              </w:rPr>
            </w:pPr>
          </w:p>
        </w:tc>
      </w:tr>
      <w:tr w:rsidR="002B25E4" w14:paraId="6224C712" w14:textId="77777777" w:rsidTr="002B25E4">
        <w:tc>
          <w:tcPr>
            <w:tcW w:w="708" w:type="dxa"/>
            <w:tcBorders>
              <w:top w:val="single" w:sz="4" w:space="0" w:color="000000"/>
              <w:left w:val="single" w:sz="4" w:space="0" w:color="000000"/>
              <w:bottom w:val="single" w:sz="4" w:space="0" w:color="000000"/>
              <w:right w:val="single" w:sz="4" w:space="0" w:color="000000"/>
            </w:tcBorders>
            <w:vAlign w:val="center"/>
          </w:tcPr>
          <w:p w14:paraId="12ADD514" w14:textId="3DD5ABDC" w:rsidR="002B25E4" w:rsidRDefault="002B25E4" w:rsidP="002B25E4">
            <w:pPr>
              <w:pStyle w:val="Cabealho"/>
              <w:widowControl w:val="0"/>
              <w:jc w:val="center"/>
              <w:rPr>
                <w:rFonts w:asciiTheme="minorHAnsi" w:hAnsiTheme="minorHAnsi" w:cstheme="minorHAnsi"/>
                <w:b/>
                <w:sz w:val="22"/>
                <w:szCs w:val="22"/>
              </w:rPr>
            </w:pPr>
            <w:r>
              <w:rPr>
                <w:rFonts w:asciiTheme="minorHAnsi" w:hAnsiTheme="minorHAnsi" w:cstheme="minorHAnsi"/>
                <w:b/>
                <w:sz w:val="22"/>
                <w:szCs w:val="22"/>
              </w:rPr>
              <w:t>15</w:t>
            </w:r>
          </w:p>
        </w:tc>
        <w:tc>
          <w:tcPr>
            <w:tcW w:w="5245" w:type="dxa"/>
            <w:gridSpan w:val="4"/>
            <w:tcBorders>
              <w:top w:val="single" w:sz="4" w:space="0" w:color="000000"/>
              <w:left w:val="single" w:sz="4" w:space="0" w:color="000000"/>
              <w:bottom w:val="single" w:sz="4" w:space="0" w:color="000000"/>
              <w:right w:val="single" w:sz="4" w:space="0" w:color="000000"/>
            </w:tcBorders>
            <w:vAlign w:val="center"/>
          </w:tcPr>
          <w:p w14:paraId="0FFB46FA" w14:textId="77777777" w:rsidR="00782484" w:rsidRPr="00782484" w:rsidRDefault="00782484" w:rsidP="00782484">
            <w:pPr>
              <w:tabs>
                <w:tab w:val="num" w:pos="720"/>
              </w:tabs>
              <w:jc w:val="both"/>
              <w:rPr>
                <w:rFonts w:ascii="Segoe UI" w:hAnsi="Segoe UI" w:cs="Segoe UI"/>
                <w:b/>
                <w:bCs/>
                <w:color w:val="000000"/>
              </w:rPr>
            </w:pPr>
            <w:r w:rsidRPr="00782484">
              <w:rPr>
                <w:rFonts w:ascii="Segoe UI" w:hAnsi="Segoe UI" w:cs="Segoe UI"/>
                <w:b/>
                <w:bCs/>
                <w:color w:val="000000"/>
              </w:rPr>
              <w:t xml:space="preserve">UNIDADE DE ESTADO SÓLIDO (SSD) – </w:t>
            </w:r>
            <w:proofErr w:type="spellStart"/>
            <w:r w:rsidRPr="00782484">
              <w:rPr>
                <w:rFonts w:ascii="Segoe UI" w:hAnsi="Segoe UI" w:cs="Segoe UI"/>
                <w:b/>
                <w:bCs/>
                <w:color w:val="000000"/>
              </w:rPr>
              <w:t>NVMe</w:t>
            </w:r>
            <w:proofErr w:type="spellEnd"/>
            <w:r w:rsidRPr="00782484">
              <w:rPr>
                <w:rFonts w:ascii="Segoe UI" w:hAnsi="Segoe UI" w:cs="Segoe UI"/>
                <w:b/>
                <w:bCs/>
                <w:color w:val="000000"/>
              </w:rPr>
              <w:t xml:space="preserve"> </w:t>
            </w:r>
            <w:proofErr w:type="spellStart"/>
            <w:r w:rsidRPr="00782484">
              <w:rPr>
                <w:rFonts w:ascii="Segoe UI" w:hAnsi="Segoe UI" w:cs="Segoe UI"/>
                <w:b/>
                <w:bCs/>
                <w:color w:val="000000"/>
              </w:rPr>
              <w:t>PCIe</w:t>
            </w:r>
            <w:proofErr w:type="spellEnd"/>
            <w:r w:rsidRPr="00782484">
              <w:rPr>
                <w:rFonts w:ascii="Segoe UI" w:hAnsi="Segoe UI" w:cs="Segoe UI"/>
                <w:b/>
                <w:bCs/>
                <w:color w:val="000000"/>
              </w:rPr>
              <w:t xml:space="preserve"> – M.2 – 500 GB OU SUPERIOR </w:t>
            </w:r>
          </w:p>
          <w:p w14:paraId="31D42BA5" w14:textId="35DE8BB6" w:rsidR="002B25E4" w:rsidRPr="00782484" w:rsidRDefault="00782484" w:rsidP="00782484">
            <w:pPr>
              <w:pStyle w:val="Cabealho"/>
              <w:widowControl w:val="0"/>
              <w:jc w:val="both"/>
              <w:rPr>
                <w:rFonts w:asciiTheme="minorHAnsi" w:hAnsiTheme="minorHAnsi" w:cstheme="minorHAnsi"/>
                <w:sz w:val="22"/>
                <w:szCs w:val="22"/>
              </w:rPr>
            </w:pPr>
            <w:r w:rsidRPr="00782484">
              <w:rPr>
                <w:rFonts w:ascii="Segoe UI" w:hAnsi="Segoe UI" w:cs="Segoe UI"/>
                <w:color w:val="000000"/>
              </w:rPr>
              <w:t>Unidade de armazenamento do tipo SSD NVMe; Interface de comunicação PCI Express (</w:t>
            </w:r>
            <w:proofErr w:type="spellStart"/>
            <w:r w:rsidRPr="00782484">
              <w:rPr>
                <w:rFonts w:ascii="Segoe UI" w:hAnsi="Segoe UI" w:cs="Segoe UI"/>
                <w:color w:val="000000"/>
              </w:rPr>
              <w:t>PCIe</w:t>
            </w:r>
            <w:proofErr w:type="spellEnd"/>
            <w:r w:rsidRPr="00782484">
              <w:rPr>
                <w:rFonts w:ascii="Segoe UI" w:hAnsi="Segoe UI" w:cs="Segoe UI"/>
                <w:color w:val="000000"/>
              </w:rPr>
              <w:t xml:space="preserve">); Protocolo de comunicação </w:t>
            </w:r>
            <w:proofErr w:type="spellStart"/>
            <w:r w:rsidRPr="00782484">
              <w:rPr>
                <w:rFonts w:ascii="Segoe UI" w:hAnsi="Segoe UI" w:cs="Segoe UI"/>
                <w:color w:val="000000"/>
              </w:rPr>
              <w:t>NVMe</w:t>
            </w:r>
            <w:proofErr w:type="spellEnd"/>
            <w:r w:rsidRPr="00782484">
              <w:rPr>
                <w:rFonts w:ascii="Segoe UI" w:hAnsi="Segoe UI" w:cs="Segoe UI"/>
                <w:color w:val="000000"/>
              </w:rPr>
              <w:t xml:space="preserve"> (Non-</w:t>
            </w:r>
            <w:proofErr w:type="spellStart"/>
            <w:r w:rsidRPr="00782484">
              <w:rPr>
                <w:rFonts w:ascii="Segoe UI" w:hAnsi="Segoe UI" w:cs="Segoe UI"/>
                <w:color w:val="000000"/>
              </w:rPr>
              <w:t>Volatile</w:t>
            </w:r>
            <w:proofErr w:type="spellEnd"/>
            <w:r w:rsidRPr="00782484">
              <w:rPr>
                <w:rFonts w:ascii="Segoe UI" w:hAnsi="Segoe UI" w:cs="Segoe UI"/>
                <w:color w:val="000000"/>
              </w:rPr>
              <w:t xml:space="preserve"> </w:t>
            </w:r>
            <w:proofErr w:type="spellStart"/>
            <w:r w:rsidRPr="00782484">
              <w:rPr>
                <w:rFonts w:ascii="Segoe UI" w:hAnsi="Segoe UI" w:cs="Segoe UI"/>
                <w:color w:val="000000"/>
              </w:rPr>
              <w:t>Memory</w:t>
            </w:r>
            <w:proofErr w:type="spellEnd"/>
            <w:r w:rsidRPr="00782484">
              <w:rPr>
                <w:rFonts w:ascii="Segoe UI" w:hAnsi="Segoe UI" w:cs="Segoe UI"/>
                <w:color w:val="000000"/>
              </w:rPr>
              <w:t xml:space="preserve"> Express); Compatível com placas-mãe que possuam slot M.2 </w:t>
            </w:r>
            <w:proofErr w:type="spellStart"/>
            <w:r w:rsidRPr="00782484">
              <w:rPr>
                <w:rFonts w:ascii="Segoe UI" w:hAnsi="Segoe UI" w:cs="Segoe UI"/>
                <w:color w:val="000000"/>
              </w:rPr>
              <w:t>NVMe</w:t>
            </w:r>
            <w:proofErr w:type="spellEnd"/>
            <w:r w:rsidRPr="00782484">
              <w:rPr>
                <w:rFonts w:ascii="Segoe UI" w:hAnsi="Segoe UI" w:cs="Segoe UI"/>
                <w:color w:val="000000"/>
              </w:rPr>
              <w:t xml:space="preserve"> </w:t>
            </w:r>
            <w:proofErr w:type="spellStart"/>
            <w:r w:rsidRPr="00782484">
              <w:rPr>
                <w:rFonts w:ascii="Segoe UI" w:hAnsi="Segoe UI" w:cs="Segoe UI"/>
                <w:color w:val="000000"/>
              </w:rPr>
              <w:t>PCIe</w:t>
            </w:r>
            <w:proofErr w:type="spellEnd"/>
            <w:r w:rsidRPr="00782484">
              <w:rPr>
                <w:rFonts w:ascii="Segoe UI" w:hAnsi="Segoe UI" w:cs="Segoe UI"/>
                <w:color w:val="000000"/>
              </w:rPr>
              <w:t xml:space="preserve">; Capacidade mínima de 500 GB (quinhentos gigabytes) de armazenamento útil. Formato padrão M.2; Tipo M.2 2280 ou compatível com o padrão mais utilizado em placas-mãe corporativas; Conector padrão M-Key ou equivalente compatível com interface NVMe. Velocidade sequencial mínima de: Leitura: 1.500 MB/s ou superior; Gravação: 900 MB/s ou superior. Tecnologia baseada em memória NAND Flash; </w:t>
            </w:r>
            <w:proofErr w:type="gramStart"/>
            <w:r w:rsidRPr="00782484">
              <w:rPr>
                <w:rFonts w:ascii="Segoe UI" w:hAnsi="Segoe UI" w:cs="Segoe UI"/>
                <w:color w:val="000000"/>
              </w:rPr>
              <w:t>Controladora</w:t>
            </w:r>
            <w:proofErr w:type="gramEnd"/>
            <w:r w:rsidRPr="00782484">
              <w:rPr>
                <w:rFonts w:ascii="Segoe UI" w:hAnsi="Segoe UI" w:cs="Segoe UI"/>
                <w:color w:val="000000"/>
              </w:rPr>
              <w:t xml:space="preserve"> interna dedicada para gerenciamento de desempenho e integridade de dados; Suporte a gerenciamento de blocos e otimização de desempenho do armazenamento. Suporte a tecnologias modernas de SSD, incluindo: TRIM; SMART (Self-</w:t>
            </w:r>
            <w:proofErr w:type="spellStart"/>
            <w:r w:rsidRPr="00782484">
              <w:rPr>
                <w:rFonts w:ascii="Segoe UI" w:hAnsi="Segoe UI" w:cs="Segoe UI"/>
                <w:color w:val="000000"/>
              </w:rPr>
              <w:t>Monitoring</w:t>
            </w:r>
            <w:proofErr w:type="spellEnd"/>
            <w:r w:rsidRPr="00782484">
              <w:rPr>
                <w:rFonts w:ascii="Segoe UI" w:hAnsi="Segoe UI" w:cs="Segoe UI"/>
                <w:color w:val="000000"/>
              </w:rPr>
              <w:t xml:space="preserve">, </w:t>
            </w:r>
            <w:proofErr w:type="spellStart"/>
            <w:r w:rsidRPr="00782484">
              <w:rPr>
                <w:rFonts w:ascii="Segoe UI" w:hAnsi="Segoe UI" w:cs="Segoe UI"/>
                <w:color w:val="000000"/>
              </w:rPr>
              <w:t>Analysis</w:t>
            </w:r>
            <w:proofErr w:type="spellEnd"/>
            <w:r w:rsidRPr="00782484">
              <w:rPr>
                <w:rFonts w:ascii="Segoe UI" w:hAnsi="Segoe UI" w:cs="Segoe UI"/>
                <w:color w:val="000000"/>
              </w:rPr>
              <w:t xml:space="preserve"> </w:t>
            </w:r>
            <w:proofErr w:type="spellStart"/>
            <w:r w:rsidRPr="00782484">
              <w:rPr>
                <w:rFonts w:ascii="Segoe UI" w:hAnsi="Segoe UI" w:cs="Segoe UI"/>
                <w:color w:val="000000"/>
              </w:rPr>
              <w:t>and</w:t>
            </w:r>
            <w:proofErr w:type="spellEnd"/>
            <w:r w:rsidRPr="00782484">
              <w:rPr>
                <w:rFonts w:ascii="Segoe UI" w:hAnsi="Segoe UI" w:cs="Segoe UI"/>
                <w:color w:val="000000"/>
              </w:rPr>
              <w:t xml:space="preserve"> </w:t>
            </w:r>
            <w:proofErr w:type="spellStart"/>
            <w:r w:rsidRPr="00782484">
              <w:rPr>
                <w:rFonts w:ascii="Segoe UI" w:hAnsi="Segoe UI" w:cs="Segoe UI"/>
                <w:color w:val="000000"/>
              </w:rPr>
              <w:t>Reporting</w:t>
            </w:r>
            <w:proofErr w:type="spellEnd"/>
            <w:r w:rsidRPr="00782484">
              <w:rPr>
                <w:rFonts w:ascii="Segoe UI" w:hAnsi="Segoe UI" w:cs="Segoe UI"/>
                <w:color w:val="000000"/>
              </w:rPr>
              <w:t xml:space="preserve"> Technology); Garbage </w:t>
            </w:r>
            <w:proofErr w:type="spellStart"/>
            <w:r w:rsidRPr="00782484">
              <w:rPr>
                <w:rFonts w:ascii="Segoe UI" w:hAnsi="Segoe UI" w:cs="Segoe UI"/>
                <w:color w:val="000000"/>
              </w:rPr>
              <w:t>Collection</w:t>
            </w:r>
            <w:proofErr w:type="spellEnd"/>
            <w:r w:rsidRPr="00782484">
              <w:rPr>
                <w:rFonts w:ascii="Segoe UI" w:hAnsi="Segoe UI" w:cs="Segoe UI"/>
                <w:color w:val="000000"/>
              </w:rPr>
              <w:t xml:space="preserve"> ou tecnologia equivalente. Compatível com sistemas operacionais Windows, Linux e demais plataformas utilizadas em ambiente institucional; </w:t>
            </w:r>
            <w:proofErr w:type="gramStart"/>
            <w:r w:rsidRPr="00782484">
              <w:rPr>
                <w:rFonts w:ascii="Segoe UI" w:hAnsi="Segoe UI" w:cs="Segoe UI"/>
                <w:color w:val="000000"/>
              </w:rPr>
              <w:t>Compatível</w:t>
            </w:r>
            <w:proofErr w:type="gramEnd"/>
            <w:r w:rsidRPr="00782484">
              <w:rPr>
                <w:rFonts w:ascii="Segoe UI" w:hAnsi="Segoe UI" w:cs="Segoe UI"/>
                <w:color w:val="000000"/>
              </w:rPr>
              <w:t xml:space="preserve"> com BIOS ou UEFI de computadores desktop que suportem inicialização por dispositivos </w:t>
            </w:r>
            <w:proofErr w:type="spellStart"/>
            <w:r w:rsidRPr="00782484">
              <w:rPr>
                <w:rFonts w:ascii="Segoe UI" w:hAnsi="Segoe UI" w:cs="Segoe UI"/>
                <w:color w:val="000000"/>
              </w:rPr>
              <w:t>NVMe</w:t>
            </w:r>
            <w:proofErr w:type="spellEnd"/>
            <w:r w:rsidRPr="00782484">
              <w:rPr>
                <w:rFonts w:ascii="Segoe UI" w:hAnsi="Segoe UI" w:cs="Segoe UI"/>
                <w:color w:val="000000"/>
              </w:rPr>
              <w:t>. O produto deverá possuir garantia mínima de 12 (doze) meses, prestada pelo fabricante ou por sua rede autorizada, contada a partir do recebimento definitivo do objeto. O SSD deverá apresentar desempenho, estabilidade e confiabilidade equivalentes ou superiores às unidades utilizadas em computadores corporativos e institucionais, sendo destinado à modernização e manutenção do parque tecnológico da administração pública. Modelo de referência: Kingston NV2 500GB NVMe, WD Blue SN570 500GB, Crucial P3 500GB ou similar ou superior, desde que atendidas integralmente as especificações técnicas mínimas estabelecidas neste Termo de Referência. Não serão aceitos produtos fornecidos sob regime OEM (Original Equipment Manufacturer) quando destinados exclusivamente à integração em equipamentos de fabricantes específicos ou quando comercializados sem embalagem comercial oficial, sem identificação clara do fabricante ou sem garantia formal do fabricante.</w:t>
            </w:r>
          </w:p>
        </w:tc>
        <w:tc>
          <w:tcPr>
            <w:tcW w:w="1134" w:type="dxa"/>
            <w:tcBorders>
              <w:top w:val="single" w:sz="4" w:space="0" w:color="000000"/>
              <w:left w:val="single" w:sz="4" w:space="0" w:color="000000"/>
              <w:bottom w:val="single" w:sz="4" w:space="0" w:color="000000"/>
              <w:right w:val="single" w:sz="4" w:space="0" w:color="000000"/>
            </w:tcBorders>
            <w:vAlign w:val="center"/>
          </w:tcPr>
          <w:p w14:paraId="339B2871" w14:textId="77777777" w:rsidR="002B25E4" w:rsidRDefault="002B25E4" w:rsidP="002B25E4">
            <w:pPr>
              <w:pStyle w:val="Cabealho"/>
              <w:widowControl w:val="0"/>
              <w:jc w:val="center"/>
              <w:rPr>
                <w:rFonts w:asciiTheme="minorHAnsi" w:hAnsiTheme="minorHAnsi" w:cstheme="minorHAnsi"/>
                <w:b/>
                <w:sz w:val="22"/>
                <w:szCs w:val="22"/>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626B462C" w14:textId="20D43BCC" w:rsidR="002B25E4" w:rsidRDefault="00782484" w:rsidP="002B25E4">
            <w:pPr>
              <w:pStyle w:val="Cabealho"/>
              <w:widowControl w:val="0"/>
              <w:jc w:val="center"/>
              <w:rPr>
                <w:rFonts w:asciiTheme="minorHAnsi" w:hAnsiTheme="minorHAnsi" w:cstheme="minorHAnsi"/>
                <w:b/>
                <w:sz w:val="22"/>
                <w:szCs w:val="22"/>
              </w:rPr>
            </w:pPr>
            <w:r>
              <w:rPr>
                <w:rFonts w:ascii="Segoe UI" w:eastAsia="Arial" w:hAnsi="Segoe UI" w:cs="Segoe UI"/>
                <w:color w:val="000000"/>
              </w:rPr>
              <w:t>5</w:t>
            </w:r>
          </w:p>
        </w:tc>
        <w:tc>
          <w:tcPr>
            <w:tcW w:w="708" w:type="dxa"/>
            <w:tcBorders>
              <w:top w:val="single" w:sz="4" w:space="0" w:color="000000"/>
              <w:left w:val="single" w:sz="4" w:space="0" w:color="000000"/>
              <w:bottom w:val="single" w:sz="4" w:space="0" w:color="000000"/>
              <w:right w:val="single" w:sz="4" w:space="0" w:color="000000"/>
            </w:tcBorders>
            <w:vAlign w:val="center"/>
          </w:tcPr>
          <w:p w14:paraId="486FFEFE" w14:textId="557352D1" w:rsidR="002B25E4" w:rsidRDefault="002B25E4" w:rsidP="002B25E4">
            <w:pPr>
              <w:pStyle w:val="Cabealho"/>
              <w:widowControl w:val="0"/>
              <w:jc w:val="center"/>
              <w:rPr>
                <w:rFonts w:asciiTheme="minorHAnsi" w:hAnsiTheme="minorHAnsi" w:cstheme="minorHAnsi"/>
                <w:b/>
                <w:sz w:val="22"/>
                <w:szCs w:val="22"/>
              </w:rPr>
            </w:pPr>
            <w:r>
              <w:rPr>
                <w:rFonts w:ascii="Segoe UI" w:eastAsia="Arial" w:hAnsi="Segoe UI" w:cs="Segoe UI"/>
                <w:color w:val="000000"/>
              </w:rPr>
              <w:t>UN</w:t>
            </w:r>
          </w:p>
        </w:tc>
        <w:tc>
          <w:tcPr>
            <w:tcW w:w="993" w:type="dxa"/>
            <w:tcBorders>
              <w:top w:val="single" w:sz="4" w:space="0" w:color="000000"/>
              <w:left w:val="single" w:sz="4" w:space="0" w:color="000000"/>
              <w:bottom w:val="single" w:sz="4" w:space="0" w:color="000000"/>
              <w:right w:val="single" w:sz="4" w:space="0" w:color="000000"/>
            </w:tcBorders>
            <w:vAlign w:val="center"/>
          </w:tcPr>
          <w:p w14:paraId="0B963D87" w14:textId="77777777" w:rsidR="002B25E4" w:rsidRDefault="002B25E4" w:rsidP="002B25E4">
            <w:pPr>
              <w:pStyle w:val="Cabealho"/>
              <w:widowControl w:val="0"/>
              <w:jc w:val="center"/>
              <w:rPr>
                <w:rFonts w:asciiTheme="minorHAnsi" w:hAnsiTheme="minorHAnsi" w:cstheme="minorHAnsi"/>
                <w:b/>
                <w:sz w:val="22"/>
                <w:szCs w:val="22"/>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1DC3230F" w14:textId="77777777" w:rsidR="002B25E4" w:rsidRDefault="002B25E4" w:rsidP="002B25E4">
            <w:pPr>
              <w:pStyle w:val="Cabealho"/>
              <w:widowControl w:val="0"/>
              <w:jc w:val="center"/>
              <w:rPr>
                <w:rFonts w:asciiTheme="minorHAnsi" w:hAnsiTheme="minorHAnsi" w:cstheme="minorHAnsi"/>
                <w:b/>
                <w:sz w:val="22"/>
                <w:szCs w:val="22"/>
              </w:rPr>
            </w:pPr>
          </w:p>
        </w:tc>
      </w:tr>
      <w:tr w:rsidR="002B25E4" w14:paraId="2AE0B84A" w14:textId="77777777" w:rsidTr="002B25E4">
        <w:tc>
          <w:tcPr>
            <w:tcW w:w="708" w:type="dxa"/>
            <w:tcBorders>
              <w:top w:val="single" w:sz="4" w:space="0" w:color="000000"/>
              <w:left w:val="single" w:sz="4" w:space="0" w:color="000000"/>
              <w:bottom w:val="single" w:sz="4" w:space="0" w:color="000000"/>
              <w:right w:val="single" w:sz="4" w:space="0" w:color="000000"/>
            </w:tcBorders>
            <w:vAlign w:val="center"/>
          </w:tcPr>
          <w:p w14:paraId="68A8A132" w14:textId="2ADCA33C" w:rsidR="002B25E4" w:rsidRDefault="002B25E4" w:rsidP="002B25E4">
            <w:pPr>
              <w:pStyle w:val="Cabealho"/>
              <w:widowControl w:val="0"/>
              <w:jc w:val="center"/>
              <w:rPr>
                <w:rFonts w:asciiTheme="minorHAnsi" w:hAnsiTheme="minorHAnsi" w:cstheme="minorHAnsi"/>
                <w:b/>
                <w:sz w:val="22"/>
                <w:szCs w:val="22"/>
              </w:rPr>
            </w:pPr>
            <w:r>
              <w:rPr>
                <w:rFonts w:asciiTheme="minorHAnsi" w:hAnsiTheme="minorHAnsi" w:cstheme="minorHAnsi"/>
                <w:b/>
                <w:sz w:val="22"/>
                <w:szCs w:val="22"/>
              </w:rPr>
              <w:t>16</w:t>
            </w:r>
          </w:p>
        </w:tc>
        <w:tc>
          <w:tcPr>
            <w:tcW w:w="5245" w:type="dxa"/>
            <w:gridSpan w:val="4"/>
            <w:tcBorders>
              <w:top w:val="single" w:sz="4" w:space="0" w:color="000000"/>
              <w:left w:val="single" w:sz="4" w:space="0" w:color="000000"/>
              <w:bottom w:val="single" w:sz="4" w:space="0" w:color="000000"/>
              <w:right w:val="single" w:sz="4" w:space="0" w:color="000000"/>
            </w:tcBorders>
            <w:vAlign w:val="center"/>
          </w:tcPr>
          <w:p w14:paraId="5C1BC256" w14:textId="77777777" w:rsidR="00782484" w:rsidRPr="0091202C" w:rsidRDefault="00782484" w:rsidP="00782484">
            <w:pPr>
              <w:jc w:val="both"/>
              <w:rPr>
                <w:rFonts w:ascii="Segoe UI" w:hAnsi="Segoe UI" w:cs="Segoe UI"/>
                <w:b/>
                <w:color w:val="000000"/>
              </w:rPr>
            </w:pPr>
            <w:r w:rsidRPr="0091202C">
              <w:rPr>
                <w:rFonts w:ascii="Segoe UI" w:hAnsi="Segoe UI" w:cs="Segoe UI"/>
                <w:b/>
                <w:color w:val="000000"/>
              </w:rPr>
              <w:t xml:space="preserve">UNIDADE DE ESTADO SÓLIDO (SSD) – SATA III – 2,5” – 480 GB OU SUPERIOR </w:t>
            </w:r>
          </w:p>
          <w:p w14:paraId="7D91666B" w14:textId="77777777" w:rsidR="00782484" w:rsidRPr="00782484" w:rsidRDefault="00782484" w:rsidP="00782484">
            <w:pPr>
              <w:pStyle w:val="Cabealho"/>
              <w:widowControl w:val="0"/>
              <w:jc w:val="both"/>
              <w:rPr>
                <w:rFonts w:ascii="Segoe UI" w:hAnsi="Segoe UI" w:cs="Segoe UI"/>
                <w:color w:val="000000"/>
              </w:rPr>
            </w:pPr>
            <w:r w:rsidRPr="00782484">
              <w:rPr>
                <w:rFonts w:ascii="Segoe UI" w:hAnsi="Segoe UI" w:cs="Segoe UI"/>
                <w:color w:val="000000"/>
              </w:rPr>
              <w:t>Unidade de armazenamento do tipo SSD (</w:t>
            </w:r>
            <w:proofErr w:type="spellStart"/>
            <w:r w:rsidRPr="00782484">
              <w:rPr>
                <w:rFonts w:ascii="Segoe UI" w:hAnsi="Segoe UI" w:cs="Segoe UI"/>
                <w:color w:val="000000"/>
              </w:rPr>
              <w:t>Solid</w:t>
            </w:r>
            <w:proofErr w:type="spellEnd"/>
            <w:r w:rsidRPr="00782484">
              <w:rPr>
                <w:rFonts w:ascii="Segoe UI" w:hAnsi="Segoe UI" w:cs="Segoe UI"/>
                <w:color w:val="000000"/>
              </w:rPr>
              <w:t xml:space="preserve"> </w:t>
            </w:r>
            <w:proofErr w:type="spellStart"/>
            <w:r w:rsidRPr="00782484">
              <w:rPr>
                <w:rFonts w:ascii="Segoe UI" w:hAnsi="Segoe UI" w:cs="Segoe UI"/>
                <w:color w:val="000000"/>
              </w:rPr>
              <w:t>State</w:t>
            </w:r>
            <w:proofErr w:type="spellEnd"/>
            <w:r w:rsidRPr="00782484">
              <w:rPr>
                <w:rFonts w:ascii="Segoe UI" w:hAnsi="Segoe UI" w:cs="Segoe UI"/>
                <w:color w:val="000000"/>
              </w:rPr>
              <w:t xml:space="preserve"> Drive); Interface de comunicação SATA III (6 Gb/s); </w:t>
            </w:r>
            <w:proofErr w:type="gramStart"/>
            <w:r w:rsidRPr="00782484">
              <w:rPr>
                <w:rFonts w:ascii="Segoe UI" w:hAnsi="Segoe UI" w:cs="Segoe UI"/>
                <w:color w:val="000000"/>
              </w:rPr>
              <w:lastRenderedPageBreak/>
              <w:t>Compatível</w:t>
            </w:r>
            <w:proofErr w:type="gramEnd"/>
            <w:r w:rsidRPr="00782484">
              <w:rPr>
                <w:rFonts w:ascii="Segoe UI" w:hAnsi="Segoe UI" w:cs="Segoe UI"/>
                <w:color w:val="000000"/>
              </w:rPr>
              <w:t xml:space="preserve"> com interfaces SATA II e SATA III utilizadas em computadores desktop e notebooks; Capacidade mínima de 480 GB (quatrocentos e oitenta gigabytes) de armazenamento útil. Formato padrão 2,5 polegadas; Espessura compatível com instalação em computadores desktop e notebooks padrão de mercado. Velocidade sequencial mínima de: Leitura: 450 MB/s ou superior; Gravação: 400 MB/s ou superior. Desempenho compatível com unidades SSD baseadas em interface SATA III. Tecnologia baseada em memória NAND Flash; Suporte a tecnologias modernas de SSD, incluindo: TRIM; SMART (Self-</w:t>
            </w:r>
            <w:proofErr w:type="spellStart"/>
            <w:r w:rsidRPr="00782484">
              <w:rPr>
                <w:rFonts w:ascii="Segoe UI" w:hAnsi="Segoe UI" w:cs="Segoe UI"/>
                <w:color w:val="000000"/>
              </w:rPr>
              <w:t>Monitoring</w:t>
            </w:r>
            <w:proofErr w:type="spellEnd"/>
            <w:r w:rsidRPr="00782484">
              <w:rPr>
                <w:rFonts w:ascii="Segoe UI" w:hAnsi="Segoe UI" w:cs="Segoe UI"/>
                <w:color w:val="000000"/>
              </w:rPr>
              <w:t xml:space="preserve">, </w:t>
            </w:r>
            <w:proofErr w:type="spellStart"/>
            <w:r w:rsidRPr="00782484">
              <w:rPr>
                <w:rFonts w:ascii="Segoe UI" w:hAnsi="Segoe UI" w:cs="Segoe UI"/>
                <w:color w:val="000000"/>
              </w:rPr>
              <w:t>Analysis</w:t>
            </w:r>
            <w:proofErr w:type="spellEnd"/>
            <w:r w:rsidRPr="00782484">
              <w:rPr>
                <w:rFonts w:ascii="Segoe UI" w:hAnsi="Segoe UI" w:cs="Segoe UI"/>
                <w:color w:val="000000"/>
              </w:rPr>
              <w:t xml:space="preserve"> </w:t>
            </w:r>
            <w:proofErr w:type="spellStart"/>
            <w:r w:rsidRPr="00782484">
              <w:rPr>
                <w:rFonts w:ascii="Segoe UI" w:hAnsi="Segoe UI" w:cs="Segoe UI"/>
                <w:color w:val="000000"/>
              </w:rPr>
              <w:t>and</w:t>
            </w:r>
            <w:proofErr w:type="spellEnd"/>
            <w:r w:rsidRPr="00782484">
              <w:rPr>
                <w:rFonts w:ascii="Segoe UI" w:hAnsi="Segoe UI" w:cs="Segoe UI"/>
                <w:color w:val="000000"/>
              </w:rPr>
              <w:t xml:space="preserve"> </w:t>
            </w:r>
            <w:proofErr w:type="spellStart"/>
            <w:r w:rsidRPr="00782484">
              <w:rPr>
                <w:rFonts w:ascii="Segoe UI" w:hAnsi="Segoe UI" w:cs="Segoe UI"/>
                <w:color w:val="000000"/>
              </w:rPr>
              <w:t>Reporting</w:t>
            </w:r>
            <w:proofErr w:type="spellEnd"/>
            <w:r w:rsidRPr="00782484">
              <w:rPr>
                <w:rFonts w:ascii="Segoe UI" w:hAnsi="Segoe UI" w:cs="Segoe UI"/>
                <w:color w:val="000000"/>
              </w:rPr>
              <w:t xml:space="preserve"> Technology); Garbage </w:t>
            </w:r>
            <w:proofErr w:type="spellStart"/>
            <w:r w:rsidRPr="00782484">
              <w:rPr>
                <w:rFonts w:ascii="Segoe UI" w:hAnsi="Segoe UI" w:cs="Segoe UI"/>
                <w:color w:val="000000"/>
              </w:rPr>
              <w:t>Collection</w:t>
            </w:r>
            <w:proofErr w:type="spellEnd"/>
            <w:r w:rsidRPr="00782484">
              <w:rPr>
                <w:rFonts w:ascii="Segoe UI" w:hAnsi="Segoe UI" w:cs="Segoe UI"/>
                <w:color w:val="000000"/>
              </w:rPr>
              <w:t xml:space="preserve"> ou tecnologia equivalente de otimização. Compatível com sistemas operacionais Windows, Linux e demais plataformas utilizadas em ambiente institucional; </w:t>
            </w:r>
            <w:proofErr w:type="gramStart"/>
            <w:r w:rsidRPr="00782484">
              <w:rPr>
                <w:rFonts w:ascii="Segoe UI" w:hAnsi="Segoe UI" w:cs="Segoe UI"/>
                <w:color w:val="000000"/>
              </w:rPr>
              <w:t>Compatível</w:t>
            </w:r>
            <w:proofErr w:type="gramEnd"/>
            <w:r w:rsidRPr="00782484">
              <w:rPr>
                <w:rFonts w:ascii="Segoe UI" w:hAnsi="Segoe UI" w:cs="Segoe UI"/>
                <w:color w:val="000000"/>
              </w:rPr>
              <w:t xml:space="preserve"> com BIOS ou UEFI de computadores desktop e notebooks. Unidade projetada para operação contínua em computadores corporativos; Alta resistência a vibração e impacto, por não possuir partes mecânicas móveis. O produto deverá possuir garantia mínima de 12 (doze) meses, prestada pelo fabricante ou por sua rede autorizada, contada a partir do recebimento definitivo do objeto. O SSD deverá apresentar desempenho</w:t>
            </w:r>
            <w:r>
              <w:rPr>
                <w:rFonts w:ascii="Segoe UI" w:hAnsi="Segoe UI" w:cs="Segoe UI"/>
                <w:color w:val="000000"/>
              </w:rPr>
              <w:t xml:space="preserve">, </w:t>
            </w:r>
            <w:r w:rsidRPr="00782484">
              <w:rPr>
                <w:rFonts w:ascii="Segoe UI" w:hAnsi="Segoe UI" w:cs="Segoe UI"/>
                <w:color w:val="000000"/>
              </w:rPr>
              <w:t xml:space="preserve">estabilidade e confiabilidade equivalentes ou superiores às unidades utilizadas em computadores corporativos e institucionais, sendo destinado à modernização e manutenção do parque tecnológico da administração pública. Modelo de referência </w:t>
            </w:r>
          </w:p>
          <w:p w14:paraId="283CFD3E" w14:textId="4E131A38" w:rsidR="002B25E4" w:rsidRPr="00782484" w:rsidRDefault="00782484" w:rsidP="00782484">
            <w:pPr>
              <w:pStyle w:val="Cabealho"/>
              <w:widowControl w:val="0"/>
              <w:jc w:val="both"/>
              <w:rPr>
                <w:rFonts w:asciiTheme="minorHAnsi" w:hAnsiTheme="minorHAnsi" w:cstheme="minorHAnsi"/>
                <w:sz w:val="22"/>
                <w:szCs w:val="22"/>
              </w:rPr>
            </w:pPr>
            <w:r w:rsidRPr="00782484">
              <w:rPr>
                <w:rFonts w:ascii="Segoe UI" w:hAnsi="Segoe UI" w:cs="Segoe UI"/>
                <w:color w:val="000000"/>
              </w:rPr>
              <w:t>Kingston A400 480GB, Crucial BX500 480GB, WD Green 480GB ou similar ou superior, desde que atendidas integralmente as especificações técnicas mínimas estabelecidas neste Termo de Referência. Não serão aceitos produtos fornecidos sob regime OEM (Original Equipment Manufacturer) quando destinados exclusivamente à integração em equipamentos de fabricantes específicos ou quando comercializados sem embalagem comercial oficial, sem identificação clara do fabricante ou sem garantia formal do fabricante.</w:t>
            </w:r>
          </w:p>
        </w:tc>
        <w:tc>
          <w:tcPr>
            <w:tcW w:w="1134" w:type="dxa"/>
            <w:tcBorders>
              <w:top w:val="single" w:sz="4" w:space="0" w:color="000000"/>
              <w:left w:val="single" w:sz="4" w:space="0" w:color="000000"/>
              <w:bottom w:val="single" w:sz="4" w:space="0" w:color="000000"/>
              <w:right w:val="single" w:sz="4" w:space="0" w:color="000000"/>
            </w:tcBorders>
            <w:vAlign w:val="center"/>
          </w:tcPr>
          <w:p w14:paraId="46CBF396" w14:textId="77777777" w:rsidR="002B25E4" w:rsidRPr="00782484" w:rsidRDefault="002B25E4" w:rsidP="002B25E4">
            <w:pPr>
              <w:pStyle w:val="Cabealho"/>
              <w:widowControl w:val="0"/>
              <w:jc w:val="center"/>
              <w:rPr>
                <w:rFonts w:asciiTheme="minorHAnsi" w:hAnsiTheme="minorHAnsi" w:cstheme="minorHAnsi"/>
                <w:sz w:val="22"/>
                <w:szCs w:val="22"/>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194CA6F3" w14:textId="04AD54FD" w:rsidR="002B25E4" w:rsidRDefault="00782484" w:rsidP="002B25E4">
            <w:pPr>
              <w:pStyle w:val="Cabealho"/>
              <w:widowControl w:val="0"/>
              <w:jc w:val="center"/>
              <w:rPr>
                <w:rFonts w:asciiTheme="minorHAnsi" w:hAnsiTheme="minorHAnsi" w:cstheme="minorHAnsi"/>
                <w:b/>
                <w:sz w:val="22"/>
                <w:szCs w:val="22"/>
              </w:rPr>
            </w:pPr>
            <w:r>
              <w:rPr>
                <w:rFonts w:ascii="Segoe UI" w:eastAsia="Arial" w:hAnsi="Segoe UI" w:cs="Segoe UI"/>
                <w:color w:val="000000"/>
              </w:rPr>
              <w:t>10</w:t>
            </w:r>
          </w:p>
        </w:tc>
        <w:tc>
          <w:tcPr>
            <w:tcW w:w="708" w:type="dxa"/>
            <w:tcBorders>
              <w:top w:val="single" w:sz="4" w:space="0" w:color="000000"/>
              <w:left w:val="single" w:sz="4" w:space="0" w:color="000000"/>
              <w:bottom w:val="single" w:sz="4" w:space="0" w:color="000000"/>
              <w:right w:val="single" w:sz="4" w:space="0" w:color="000000"/>
            </w:tcBorders>
            <w:vAlign w:val="center"/>
          </w:tcPr>
          <w:p w14:paraId="2CAD6982" w14:textId="73342049" w:rsidR="002B25E4" w:rsidRDefault="002B25E4" w:rsidP="002B25E4">
            <w:pPr>
              <w:pStyle w:val="Cabealho"/>
              <w:widowControl w:val="0"/>
              <w:jc w:val="center"/>
              <w:rPr>
                <w:rFonts w:asciiTheme="minorHAnsi" w:hAnsiTheme="minorHAnsi" w:cstheme="minorHAnsi"/>
                <w:b/>
                <w:sz w:val="22"/>
                <w:szCs w:val="22"/>
              </w:rPr>
            </w:pPr>
            <w:r>
              <w:rPr>
                <w:rFonts w:ascii="Segoe UI" w:eastAsia="Arial" w:hAnsi="Segoe UI" w:cs="Segoe UI"/>
                <w:color w:val="000000"/>
              </w:rPr>
              <w:t>UN</w:t>
            </w:r>
          </w:p>
        </w:tc>
        <w:tc>
          <w:tcPr>
            <w:tcW w:w="993" w:type="dxa"/>
            <w:tcBorders>
              <w:top w:val="single" w:sz="4" w:space="0" w:color="000000"/>
              <w:left w:val="single" w:sz="4" w:space="0" w:color="000000"/>
              <w:bottom w:val="single" w:sz="4" w:space="0" w:color="000000"/>
              <w:right w:val="single" w:sz="4" w:space="0" w:color="000000"/>
            </w:tcBorders>
            <w:vAlign w:val="center"/>
          </w:tcPr>
          <w:p w14:paraId="13B560AB" w14:textId="77777777" w:rsidR="002B25E4" w:rsidRDefault="002B25E4" w:rsidP="002B25E4">
            <w:pPr>
              <w:pStyle w:val="Cabealho"/>
              <w:widowControl w:val="0"/>
              <w:jc w:val="center"/>
              <w:rPr>
                <w:rFonts w:asciiTheme="minorHAnsi" w:hAnsiTheme="minorHAnsi" w:cstheme="minorHAnsi"/>
                <w:b/>
                <w:sz w:val="22"/>
                <w:szCs w:val="22"/>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304A3BB1" w14:textId="77777777" w:rsidR="002B25E4" w:rsidRDefault="002B25E4" w:rsidP="002B25E4">
            <w:pPr>
              <w:pStyle w:val="Cabealho"/>
              <w:widowControl w:val="0"/>
              <w:jc w:val="center"/>
              <w:rPr>
                <w:rFonts w:asciiTheme="minorHAnsi" w:hAnsiTheme="minorHAnsi" w:cstheme="minorHAnsi"/>
                <w:b/>
                <w:sz w:val="22"/>
                <w:szCs w:val="22"/>
              </w:rPr>
            </w:pPr>
          </w:p>
        </w:tc>
      </w:tr>
      <w:tr w:rsidR="002B25E4" w:rsidRPr="00BE6223" w14:paraId="1C317775" w14:textId="77777777" w:rsidTr="002B25E4">
        <w:tc>
          <w:tcPr>
            <w:tcW w:w="708" w:type="dxa"/>
            <w:tcBorders>
              <w:top w:val="single" w:sz="4" w:space="0" w:color="000000"/>
              <w:left w:val="single" w:sz="4" w:space="0" w:color="000000"/>
              <w:bottom w:val="single" w:sz="4" w:space="0" w:color="000000"/>
              <w:right w:val="single" w:sz="4" w:space="0" w:color="000000"/>
            </w:tcBorders>
            <w:vAlign w:val="center"/>
          </w:tcPr>
          <w:p w14:paraId="6D09A1BA" w14:textId="5691ABE8" w:rsidR="002B25E4" w:rsidRDefault="002B25E4" w:rsidP="002B25E4">
            <w:pPr>
              <w:pStyle w:val="Cabealho"/>
              <w:widowControl w:val="0"/>
              <w:jc w:val="center"/>
              <w:rPr>
                <w:rFonts w:asciiTheme="minorHAnsi" w:hAnsiTheme="minorHAnsi" w:cstheme="minorHAnsi"/>
                <w:b/>
                <w:sz w:val="22"/>
                <w:szCs w:val="22"/>
              </w:rPr>
            </w:pPr>
            <w:r>
              <w:rPr>
                <w:rFonts w:asciiTheme="minorHAnsi" w:hAnsiTheme="minorHAnsi" w:cstheme="minorHAnsi"/>
                <w:b/>
                <w:sz w:val="22"/>
                <w:szCs w:val="22"/>
              </w:rPr>
              <w:t>17</w:t>
            </w:r>
          </w:p>
        </w:tc>
        <w:tc>
          <w:tcPr>
            <w:tcW w:w="5245" w:type="dxa"/>
            <w:gridSpan w:val="4"/>
            <w:tcBorders>
              <w:top w:val="single" w:sz="4" w:space="0" w:color="000000"/>
              <w:left w:val="single" w:sz="4" w:space="0" w:color="000000"/>
              <w:bottom w:val="single" w:sz="4" w:space="0" w:color="000000"/>
              <w:right w:val="single" w:sz="4" w:space="0" w:color="000000"/>
            </w:tcBorders>
            <w:vAlign w:val="center"/>
          </w:tcPr>
          <w:p w14:paraId="258E3C41" w14:textId="62FC906D" w:rsidR="002B25E4" w:rsidRPr="00BE6223" w:rsidRDefault="00BE6223" w:rsidP="00BE6223">
            <w:pPr>
              <w:jc w:val="both"/>
              <w:rPr>
                <w:rFonts w:ascii="Segoe UI" w:hAnsi="Segoe UI" w:cs="Segoe UI"/>
                <w:color w:val="000000"/>
              </w:rPr>
            </w:pPr>
            <w:r w:rsidRPr="0091202C">
              <w:rPr>
                <w:rFonts w:ascii="Segoe UI" w:hAnsi="Segoe UI" w:cs="Segoe UI"/>
                <w:b/>
                <w:color w:val="000000"/>
              </w:rPr>
              <w:t>WEBCAM FULL HD COM MICROFONE INTEGRADO</w:t>
            </w:r>
            <w:r w:rsidRPr="00BE6223">
              <w:rPr>
                <w:rFonts w:ascii="Segoe UI" w:hAnsi="Segoe UI" w:cs="Segoe UI"/>
                <w:color w:val="000000"/>
              </w:rPr>
              <w:t xml:space="preserve">; O equipamento deverá atender, no mínimo, aos seguintes requisitos: Resolução de vídeo Full HD (1920 x 1080 pixels), com taxa mínima de 30 quadros por segundo (30 </w:t>
            </w:r>
            <w:proofErr w:type="spellStart"/>
            <w:r w:rsidRPr="00BE6223">
              <w:rPr>
                <w:rFonts w:ascii="Segoe UI" w:hAnsi="Segoe UI" w:cs="Segoe UI"/>
                <w:color w:val="000000"/>
              </w:rPr>
              <w:t>fps</w:t>
            </w:r>
            <w:proofErr w:type="spellEnd"/>
            <w:r w:rsidRPr="00BE6223">
              <w:rPr>
                <w:rFonts w:ascii="Segoe UI" w:hAnsi="Segoe UI" w:cs="Segoe UI"/>
                <w:color w:val="000000"/>
              </w:rPr>
              <w:t xml:space="preserve">); Microfone integrado ao dispositivo, com captação de áudio adequada para comunicação em ambientes internos, admitindo tecnologias de redução de ruído ou equivalente; Interface de conexão USB 2.0 ou superior, com funcionamento no modo “plug </w:t>
            </w:r>
            <w:proofErr w:type="spellStart"/>
            <w:r w:rsidRPr="00BE6223">
              <w:rPr>
                <w:rFonts w:ascii="Segoe UI" w:hAnsi="Segoe UI" w:cs="Segoe UI"/>
                <w:color w:val="000000"/>
              </w:rPr>
              <w:t>and</w:t>
            </w:r>
            <w:proofErr w:type="spellEnd"/>
            <w:r w:rsidRPr="00BE6223">
              <w:rPr>
                <w:rFonts w:ascii="Segoe UI" w:hAnsi="Segoe UI" w:cs="Segoe UI"/>
                <w:color w:val="000000"/>
              </w:rPr>
              <w:t xml:space="preserve"> play”, dispensando a necessidade de instalação manual de drivers; Compatibilidade com sistemas operacionais Windows 10 ou superior; Recurso de ajuste automático de imagem, incluindo compensação de luminosidade; Sistema de foco automático ou fixo, desde que assegure nitidez adequada da imagem; Campo de visão (FOV) mínimo de 70º (setenta) graus; Base ou suporte ajustável para fixação em monitores ou superfícies planas; Comprimento mínimo do cabo de conexão de 1,5 m (um metro e cinquenta centímetros); Alimentação elétrica por meio da própria interface USB, sem necessidade de fonte </w:t>
            </w:r>
            <w:r w:rsidRPr="00BE6223">
              <w:rPr>
                <w:rFonts w:ascii="Segoe UI" w:hAnsi="Segoe UI" w:cs="Segoe UI"/>
                <w:color w:val="000000"/>
              </w:rPr>
              <w:lastRenderedPageBreak/>
              <w:t>externa; Indicador luminoso de funcionamento ou recurso equivalente. Os bens deverão ser novos, sem uso, e em linha de fabricação; deverão estar em conformidade com normas técnicas aplicáveis e regulamentações vigentes;</w:t>
            </w:r>
            <w:r>
              <w:rPr>
                <w:rFonts w:ascii="Segoe UI" w:hAnsi="Segoe UI" w:cs="Segoe UI"/>
                <w:color w:val="000000"/>
              </w:rPr>
              <w:t xml:space="preserve"> </w:t>
            </w:r>
            <w:proofErr w:type="gramStart"/>
            <w:r w:rsidRPr="00BE6223">
              <w:rPr>
                <w:rFonts w:ascii="Segoe UI" w:hAnsi="Segoe UI" w:cs="Segoe UI"/>
                <w:color w:val="000000"/>
              </w:rPr>
              <w:t>Deverão</w:t>
            </w:r>
            <w:proofErr w:type="gramEnd"/>
            <w:r w:rsidRPr="00BE6223">
              <w:rPr>
                <w:rFonts w:ascii="Segoe UI" w:hAnsi="Segoe UI" w:cs="Segoe UI"/>
                <w:color w:val="000000"/>
              </w:rPr>
              <w:t xml:space="preserve"> possuir garantia mínima de 12 (doze) meses, contada a partir do recebimento definitivo; deverão ser fornecidos com todos os acessórios necessários ao pleno funcionamento. Os equipamentos deverão estar em conformidade com as normas técnicas e regulamentações aplicáveis.</w:t>
            </w:r>
          </w:p>
        </w:tc>
        <w:tc>
          <w:tcPr>
            <w:tcW w:w="1134" w:type="dxa"/>
            <w:tcBorders>
              <w:top w:val="single" w:sz="4" w:space="0" w:color="000000"/>
              <w:left w:val="single" w:sz="4" w:space="0" w:color="000000"/>
              <w:bottom w:val="single" w:sz="4" w:space="0" w:color="000000"/>
              <w:right w:val="single" w:sz="4" w:space="0" w:color="000000"/>
            </w:tcBorders>
            <w:vAlign w:val="center"/>
          </w:tcPr>
          <w:p w14:paraId="5CAA61CD" w14:textId="77777777" w:rsidR="002B25E4" w:rsidRPr="00BE6223" w:rsidRDefault="002B25E4" w:rsidP="002B25E4">
            <w:pPr>
              <w:pStyle w:val="Cabealho"/>
              <w:widowControl w:val="0"/>
              <w:jc w:val="center"/>
              <w:rPr>
                <w:rFonts w:asciiTheme="minorHAnsi" w:hAnsiTheme="minorHAnsi" w:cstheme="minorHAnsi"/>
                <w:sz w:val="22"/>
                <w:szCs w:val="22"/>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0F76EDA9" w14:textId="146D29ED" w:rsidR="002B25E4" w:rsidRPr="00BE6223" w:rsidRDefault="00BE6223" w:rsidP="002B25E4">
            <w:pPr>
              <w:pStyle w:val="Cabealho"/>
              <w:widowControl w:val="0"/>
              <w:jc w:val="center"/>
              <w:rPr>
                <w:rFonts w:asciiTheme="minorHAnsi" w:hAnsiTheme="minorHAnsi" w:cstheme="minorHAnsi"/>
                <w:sz w:val="22"/>
                <w:szCs w:val="22"/>
              </w:rPr>
            </w:pPr>
            <w:r w:rsidRPr="00BE6223">
              <w:rPr>
                <w:rFonts w:ascii="Segoe UI" w:eastAsia="Arial" w:hAnsi="Segoe UI" w:cs="Segoe UI"/>
                <w:color w:val="000000"/>
              </w:rPr>
              <w:t>3</w:t>
            </w:r>
          </w:p>
        </w:tc>
        <w:tc>
          <w:tcPr>
            <w:tcW w:w="708" w:type="dxa"/>
            <w:tcBorders>
              <w:top w:val="single" w:sz="4" w:space="0" w:color="000000"/>
              <w:left w:val="single" w:sz="4" w:space="0" w:color="000000"/>
              <w:bottom w:val="single" w:sz="4" w:space="0" w:color="000000"/>
              <w:right w:val="single" w:sz="4" w:space="0" w:color="000000"/>
            </w:tcBorders>
            <w:vAlign w:val="center"/>
          </w:tcPr>
          <w:p w14:paraId="60882D5B" w14:textId="4C75C414" w:rsidR="002B25E4" w:rsidRPr="00BE6223" w:rsidRDefault="002B25E4" w:rsidP="002B25E4">
            <w:pPr>
              <w:pStyle w:val="Cabealho"/>
              <w:widowControl w:val="0"/>
              <w:jc w:val="center"/>
              <w:rPr>
                <w:rFonts w:asciiTheme="minorHAnsi" w:hAnsiTheme="minorHAnsi" w:cstheme="minorHAnsi"/>
                <w:sz w:val="22"/>
                <w:szCs w:val="22"/>
              </w:rPr>
            </w:pPr>
            <w:r w:rsidRPr="00BE6223">
              <w:rPr>
                <w:rFonts w:ascii="Segoe UI" w:eastAsia="Arial" w:hAnsi="Segoe UI" w:cs="Segoe UI"/>
                <w:color w:val="000000"/>
              </w:rPr>
              <w:t>UN</w:t>
            </w:r>
          </w:p>
        </w:tc>
        <w:tc>
          <w:tcPr>
            <w:tcW w:w="993" w:type="dxa"/>
            <w:tcBorders>
              <w:top w:val="single" w:sz="4" w:space="0" w:color="000000"/>
              <w:left w:val="single" w:sz="4" w:space="0" w:color="000000"/>
              <w:bottom w:val="single" w:sz="4" w:space="0" w:color="000000"/>
              <w:right w:val="single" w:sz="4" w:space="0" w:color="000000"/>
            </w:tcBorders>
            <w:vAlign w:val="center"/>
          </w:tcPr>
          <w:p w14:paraId="6340E867" w14:textId="77777777" w:rsidR="002B25E4" w:rsidRPr="00BE6223" w:rsidRDefault="002B25E4" w:rsidP="002B25E4">
            <w:pPr>
              <w:pStyle w:val="Cabealho"/>
              <w:widowControl w:val="0"/>
              <w:jc w:val="center"/>
              <w:rPr>
                <w:rFonts w:asciiTheme="minorHAnsi" w:hAnsiTheme="minorHAnsi" w:cstheme="minorHAnsi"/>
                <w:sz w:val="22"/>
                <w:szCs w:val="22"/>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4C20AA48" w14:textId="77777777" w:rsidR="002B25E4" w:rsidRPr="00BE6223" w:rsidRDefault="002B25E4" w:rsidP="002B25E4">
            <w:pPr>
              <w:pStyle w:val="Cabealho"/>
              <w:widowControl w:val="0"/>
              <w:jc w:val="center"/>
              <w:rPr>
                <w:rFonts w:asciiTheme="minorHAnsi" w:hAnsiTheme="minorHAnsi" w:cstheme="minorHAnsi"/>
                <w:sz w:val="22"/>
                <w:szCs w:val="22"/>
              </w:rPr>
            </w:pPr>
          </w:p>
        </w:tc>
      </w:tr>
      <w:tr w:rsidR="000C79C3" w14:paraId="6799B03B" w14:textId="77777777" w:rsidTr="002B25E4">
        <w:tc>
          <w:tcPr>
            <w:tcW w:w="8646" w:type="dxa"/>
            <w:gridSpan w:val="8"/>
            <w:tcBorders>
              <w:top w:val="single" w:sz="4" w:space="0" w:color="000000"/>
              <w:left w:val="single" w:sz="4" w:space="0" w:color="000000"/>
              <w:bottom w:val="single" w:sz="4" w:space="0" w:color="000000"/>
              <w:right w:val="single" w:sz="4" w:space="0" w:color="000000"/>
            </w:tcBorders>
            <w:vAlign w:val="center"/>
          </w:tcPr>
          <w:p w14:paraId="233BE88A" w14:textId="77777777" w:rsidR="000C79C3" w:rsidRDefault="00152C63">
            <w:pPr>
              <w:pStyle w:val="Cabealho"/>
              <w:widowControl w:val="0"/>
              <w:jc w:val="right"/>
              <w:rPr>
                <w:rFonts w:asciiTheme="minorHAnsi" w:hAnsiTheme="minorHAnsi" w:cstheme="minorHAnsi"/>
                <w:b/>
                <w:sz w:val="22"/>
                <w:szCs w:val="22"/>
              </w:rPr>
            </w:pPr>
            <w:r>
              <w:rPr>
                <w:rFonts w:asciiTheme="minorHAnsi" w:hAnsiTheme="minorHAnsi" w:cstheme="minorHAnsi"/>
                <w:b/>
                <w:sz w:val="22"/>
                <w:szCs w:val="22"/>
              </w:rPr>
              <w:t>TOTAL GERAL</w:t>
            </w:r>
          </w:p>
        </w:tc>
        <w:tc>
          <w:tcPr>
            <w:tcW w:w="2127" w:type="dxa"/>
            <w:gridSpan w:val="2"/>
            <w:tcBorders>
              <w:top w:val="single" w:sz="4" w:space="0" w:color="000000"/>
              <w:left w:val="single" w:sz="4" w:space="0" w:color="000000"/>
              <w:bottom w:val="single" w:sz="4" w:space="0" w:color="000000"/>
              <w:right w:val="single" w:sz="4" w:space="0" w:color="000000"/>
            </w:tcBorders>
            <w:vAlign w:val="center"/>
          </w:tcPr>
          <w:p w14:paraId="4C54ADBB" w14:textId="77777777" w:rsidR="000C79C3" w:rsidRDefault="000C79C3">
            <w:pPr>
              <w:pStyle w:val="Cabealho"/>
              <w:widowControl w:val="0"/>
              <w:tabs>
                <w:tab w:val="left" w:pos="570"/>
              </w:tabs>
              <w:jc w:val="right"/>
              <w:rPr>
                <w:rFonts w:asciiTheme="minorHAnsi" w:hAnsiTheme="minorHAnsi" w:cstheme="minorHAnsi"/>
                <w:sz w:val="22"/>
                <w:szCs w:val="22"/>
              </w:rPr>
            </w:pPr>
          </w:p>
        </w:tc>
      </w:tr>
      <w:tr w:rsidR="000C79C3" w14:paraId="0FBED05B" w14:textId="77777777" w:rsidTr="002B25E4">
        <w:tc>
          <w:tcPr>
            <w:tcW w:w="10773" w:type="dxa"/>
            <w:gridSpan w:val="10"/>
            <w:tcBorders>
              <w:top w:val="single" w:sz="4" w:space="0" w:color="000000"/>
              <w:left w:val="single" w:sz="4" w:space="0" w:color="000000"/>
              <w:bottom w:val="single" w:sz="4" w:space="0" w:color="000000"/>
              <w:right w:val="single" w:sz="4" w:space="0" w:color="000000"/>
            </w:tcBorders>
            <w:vAlign w:val="center"/>
          </w:tcPr>
          <w:p w14:paraId="494FA6CD" w14:textId="59CBD8E5" w:rsidR="000C79C3" w:rsidRDefault="00152C63" w:rsidP="00152C63">
            <w:pPr>
              <w:pStyle w:val="Cabealho"/>
              <w:widowControl w:val="0"/>
              <w:rPr>
                <w:rFonts w:asciiTheme="minorHAnsi" w:hAnsiTheme="minorHAnsi" w:cstheme="minorHAnsi"/>
                <w:b/>
                <w:sz w:val="22"/>
                <w:szCs w:val="22"/>
              </w:rPr>
            </w:pPr>
            <w:r>
              <w:rPr>
                <w:rFonts w:asciiTheme="minorHAnsi" w:hAnsiTheme="minorHAnsi" w:cstheme="minorHAnsi"/>
                <w:b/>
                <w:sz w:val="22"/>
                <w:szCs w:val="22"/>
              </w:rPr>
              <w:t xml:space="preserve">VALIDADE DA PROPOSTA: </w:t>
            </w:r>
            <w:r w:rsidR="000E42D8">
              <w:rPr>
                <w:rFonts w:asciiTheme="minorHAnsi" w:hAnsiTheme="minorHAnsi" w:cstheme="minorHAnsi"/>
                <w:b/>
                <w:sz w:val="22"/>
                <w:szCs w:val="22"/>
              </w:rPr>
              <w:t>60 (SESSENTA DIAS)</w:t>
            </w:r>
          </w:p>
        </w:tc>
      </w:tr>
      <w:tr w:rsidR="000C79C3" w14:paraId="494104B6" w14:textId="77777777" w:rsidTr="002B25E4">
        <w:trPr>
          <w:trHeight w:val="2635"/>
        </w:trPr>
        <w:tc>
          <w:tcPr>
            <w:tcW w:w="4790" w:type="dxa"/>
            <w:gridSpan w:val="4"/>
            <w:tcBorders>
              <w:top w:val="single" w:sz="4" w:space="0" w:color="000000"/>
              <w:left w:val="single" w:sz="4" w:space="0" w:color="000000"/>
              <w:bottom w:val="single" w:sz="4" w:space="0" w:color="000000"/>
              <w:right w:val="single" w:sz="4" w:space="0" w:color="000000"/>
            </w:tcBorders>
          </w:tcPr>
          <w:p w14:paraId="264BEA48" w14:textId="77777777" w:rsidR="000C79C3" w:rsidRDefault="00152C63">
            <w:pPr>
              <w:pStyle w:val="Cabealho"/>
              <w:widowControl w:val="0"/>
              <w:jc w:val="center"/>
              <w:rPr>
                <w:rFonts w:asciiTheme="minorHAnsi" w:hAnsiTheme="minorHAnsi" w:cstheme="minorHAnsi"/>
                <w:b/>
                <w:sz w:val="22"/>
                <w:szCs w:val="22"/>
              </w:rPr>
            </w:pPr>
            <w:r>
              <w:rPr>
                <w:rFonts w:asciiTheme="minorHAnsi" w:hAnsiTheme="minorHAnsi" w:cstheme="minorHAnsi"/>
                <w:b/>
                <w:sz w:val="22"/>
                <w:szCs w:val="22"/>
              </w:rPr>
              <w:t>Local para carimbo do CNPJ do fornecedor:</w:t>
            </w:r>
          </w:p>
        </w:tc>
        <w:tc>
          <w:tcPr>
            <w:tcW w:w="5983" w:type="dxa"/>
            <w:gridSpan w:val="6"/>
            <w:tcBorders>
              <w:top w:val="single" w:sz="4" w:space="0" w:color="000000"/>
              <w:left w:val="single" w:sz="4" w:space="0" w:color="000000"/>
              <w:bottom w:val="single" w:sz="4" w:space="0" w:color="000000"/>
              <w:right w:val="single" w:sz="4" w:space="0" w:color="000000"/>
            </w:tcBorders>
            <w:vAlign w:val="center"/>
          </w:tcPr>
          <w:p w14:paraId="4967A0FA" w14:textId="77777777" w:rsidR="000C79C3" w:rsidRDefault="00152C63">
            <w:pPr>
              <w:widowControl w:val="0"/>
              <w:jc w:val="center"/>
              <w:rPr>
                <w:rFonts w:asciiTheme="minorHAnsi" w:hAnsiTheme="minorHAnsi" w:cstheme="minorHAnsi"/>
                <w:b/>
                <w:sz w:val="22"/>
                <w:szCs w:val="22"/>
              </w:rPr>
            </w:pPr>
            <w:r>
              <w:rPr>
                <w:rFonts w:asciiTheme="minorHAnsi" w:hAnsiTheme="minorHAnsi" w:cstheme="minorHAnsi"/>
                <w:b/>
                <w:sz w:val="22"/>
                <w:szCs w:val="22"/>
              </w:rPr>
              <w:t>Nome legível do responsável pela cotação:</w:t>
            </w:r>
          </w:p>
          <w:p w14:paraId="279761FA" w14:textId="77777777" w:rsidR="000C79C3" w:rsidRDefault="000C79C3">
            <w:pPr>
              <w:widowControl w:val="0"/>
              <w:jc w:val="center"/>
              <w:rPr>
                <w:rFonts w:asciiTheme="minorHAnsi" w:hAnsiTheme="minorHAnsi" w:cstheme="minorHAnsi"/>
                <w:b/>
                <w:sz w:val="22"/>
                <w:szCs w:val="22"/>
              </w:rPr>
            </w:pPr>
          </w:p>
          <w:p w14:paraId="75966E69" w14:textId="77777777" w:rsidR="000C79C3" w:rsidRDefault="00152C63">
            <w:pPr>
              <w:widowControl w:val="0"/>
              <w:jc w:val="center"/>
              <w:rPr>
                <w:rFonts w:asciiTheme="minorHAnsi" w:hAnsiTheme="minorHAnsi" w:cstheme="minorHAnsi"/>
                <w:b/>
                <w:sz w:val="22"/>
                <w:szCs w:val="22"/>
              </w:rPr>
            </w:pPr>
            <w:r>
              <w:rPr>
                <w:rFonts w:asciiTheme="minorHAnsi" w:hAnsiTheme="minorHAnsi" w:cstheme="minorHAnsi"/>
                <w:b/>
                <w:sz w:val="22"/>
                <w:szCs w:val="22"/>
              </w:rPr>
              <w:t>_____________________________________</w:t>
            </w:r>
          </w:p>
          <w:p w14:paraId="2716B3FF" w14:textId="77777777" w:rsidR="000C79C3" w:rsidRDefault="000C79C3">
            <w:pPr>
              <w:widowControl w:val="0"/>
              <w:jc w:val="center"/>
              <w:rPr>
                <w:rFonts w:asciiTheme="minorHAnsi" w:hAnsiTheme="minorHAnsi" w:cstheme="minorHAnsi"/>
                <w:b/>
                <w:sz w:val="22"/>
                <w:szCs w:val="22"/>
              </w:rPr>
            </w:pPr>
          </w:p>
          <w:p w14:paraId="2D040F3C" w14:textId="77777777" w:rsidR="000C79C3" w:rsidRDefault="00152C63">
            <w:pPr>
              <w:widowControl w:val="0"/>
              <w:jc w:val="center"/>
              <w:rPr>
                <w:rFonts w:asciiTheme="minorHAnsi" w:hAnsiTheme="minorHAnsi" w:cstheme="minorHAnsi"/>
                <w:b/>
                <w:sz w:val="22"/>
                <w:szCs w:val="22"/>
              </w:rPr>
            </w:pPr>
            <w:r>
              <w:rPr>
                <w:rFonts w:asciiTheme="minorHAnsi" w:hAnsiTheme="minorHAnsi" w:cstheme="minorHAnsi"/>
                <w:b/>
                <w:sz w:val="22"/>
                <w:szCs w:val="22"/>
              </w:rPr>
              <w:t>Data: ______/______/______</w:t>
            </w:r>
          </w:p>
          <w:p w14:paraId="0FC94339" w14:textId="77777777" w:rsidR="000C79C3" w:rsidRDefault="000C79C3">
            <w:pPr>
              <w:widowControl w:val="0"/>
              <w:jc w:val="center"/>
              <w:rPr>
                <w:rFonts w:asciiTheme="minorHAnsi" w:hAnsiTheme="minorHAnsi" w:cstheme="minorHAnsi"/>
                <w:b/>
                <w:sz w:val="22"/>
                <w:szCs w:val="22"/>
              </w:rPr>
            </w:pPr>
          </w:p>
          <w:p w14:paraId="37248DB1" w14:textId="77777777" w:rsidR="000C79C3" w:rsidRDefault="00152C63">
            <w:pPr>
              <w:widowControl w:val="0"/>
              <w:jc w:val="center"/>
              <w:rPr>
                <w:rFonts w:asciiTheme="minorHAnsi" w:hAnsiTheme="minorHAnsi" w:cstheme="minorHAnsi"/>
                <w:b/>
                <w:sz w:val="22"/>
                <w:szCs w:val="22"/>
              </w:rPr>
            </w:pPr>
            <w:r>
              <w:rPr>
                <w:rFonts w:asciiTheme="minorHAnsi" w:hAnsiTheme="minorHAnsi" w:cstheme="minorHAnsi"/>
                <w:b/>
                <w:sz w:val="22"/>
                <w:szCs w:val="22"/>
              </w:rPr>
              <w:t>_____________________________________</w:t>
            </w:r>
          </w:p>
          <w:p w14:paraId="105C8AAF" w14:textId="77777777" w:rsidR="000C79C3" w:rsidRDefault="00152C63">
            <w:pPr>
              <w:widowControl w:val="0"/>
              <w:jc w:val="center"/>
              <w:rPr>
                <w:rFonts w:asciiTheme="minorHAnsi" w:hAnsiTheme="minorHAnsi" w:cstheme="minorHAnsi"/>
                <w:b/>
                <w:sz w:val="22"/>
                <w:szCs w:val="22"/>
              </w:rPr>
            </w:pPr>
            <w:r>
              <w:rPr>
                <w:rFonts w:asciiTheme="minorHAnsi" w:hAnsiTheme="minorHAnsi" w:cstheme="minorHAnsi"/>
                <w:b/>
                <w:sz w:val="22"/>
                <w:szCs w:val="22"/>
              </w:rPr>
              <w:t>Assinatura do Responsável</w:t>
            </w:r>
          </w:p>
        </w:tc>
      </w:tr>
    </w:tbl>
    <w:p w14:paraId="5E5E893D" w14:textId="0AFB1CE2" w:rsidR="000C79C3" w:rsidRDefault="000C79C3" w:rsidP="008E4923">
      <w:pPr>
        <w:rPr>
          <w:rFonts w:ascii="Calibri" w:hAnsi="Calibri"/>
        </w:rPr>
      </w:pPr>
    </w:p>
    <w:sectPr w:rsidR="000C79C3" w:rsidSect="00BE6ABA">
      <w:pgSz w:w="11906" w:h="16838"/>
      <w:pgMar w:top="567" w:right="566" w:bottom="284" w:left="315" w:header="0" w:footer="0" w:gutter="0"/>
      <w:cols w:space="720"/>
      <w:formProt w:val="0"/>
      <w:docGrid w:linePitch="360" w:charSpace="1638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egoe UI">
    <w:altName w:val="Segoe UI"/>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SimHei">
    <w:panose1 w:val="0201060003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0B2167"/>
    <w:multiLevelType w:val="hybridMultilevel"/>
    <w:tmpl w:val="AA5CF4C6"/>
    <w:lvl w:ilvl="0" w:tplc="F7762326">
      <w:numFmt w:val="bullet"/>
      <w:lvlText w:val="•"/>
      <w:lvlJc w:val="left"/>
      <w:pPr>
        <w:ind w:left="720" w:hanging="360"/>
      </w:pPr>
      <w:rPr>
        <w:rFonts w:ascii="Segoe UI" w:eastAsia="Times New Roman" w:hAnsi="Segoe UI" w:cs="Segoe U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A1A3760"/>
    <w:multiLevelType w:val="multilevel"/>
    <w:tmpl w:val="3CAADA9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B1C642C"/>
    <w:multiLevelType w:val="hybridMultilevel"/>
    <w:tmpl w:val="4AD8906C"/>
    <w:lvl w:ilvl="0" w:tplc="485E8A0E">
      <w:numFmt w:val="bullet"/>
      <w:lvlText w:val="•"/>
      <w:lvlJc w:val="left"/>
      <w:pPr>
        <w:ind w:left="720" w:hanging="360"/>
      </w:pPr>
      <w:rPr>
        <w:rFonts w:ascii="Segoe UI" w:eastAsia="Times New Roman" w:hAnsi="Segoe UI" w:cs="Segoe UI" w:hint="default"/>
        <w:b/>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15C9795E"/>
    <w:multiLevelType w:val="hybridMultilevel"/>
    <w:tmpl w:val="B554F4B2"/>
    <w:lvl w:ilvl="0" w:tplc="0416000D">
      <w:start w:val="1"/>
      <w:numFmt w:val="bullet"/>
      <w:lvlText w:val=""/>
      <w:lvlJc w:val="left"/>
      <w:pPr>
        <w:ind w:left="1080" w:hanging="360"/>
      </w:pPr>
      <w:rPr>
        <w:rFonts w:ascii="Wingdings" w:hAnsi="Wingdings"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4" w15:restartNumberingAfterBreak="0">
    <w:nsid w:val="20D94FE0"/>
    <w:multiLevelType w:val="hybridMultilevel"/>
    <w:tmpl w:val="082AA208"/>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30E737D1"/>
    <w:multiLevelType w:val="hybridMultilevel"/>
    <w:tmpl w:val="FE0A740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339C1DF9"/>
    <w:multiLevelType w:val="hybridMultilevel"/>
    <w:tmpl w:val="43CC47AA"/>
    <w:lvl w:ilvl="0" w:tplc="0416000D">
      <w:start w:val="1"/>
      <w:numFmt w:val="bullet"/>
      <w:lvlText w:val=""/>
      <w:lvlJc w:val="left"/>
      <w:pPr>
        <w:ind w:left="1080" w:hanging="360"/>
      </w:pPr>
      <w:rPr>
        <w:rFonts w:ascii="Wingdings" w:hAnsi="Wingdings" w:hint="default"/>
        <w:b/>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7" w15:restartNumberingAfterBreak="0">
    <w:nsid w:val="5740023C"/>
    <w:multiLevelType w:val="hybridMultilevel"/>
    <w:tmpl w:val="B4E662D6"/>
    <w:lvl w:ilvl="0" w:tplc="0416000D">
      <w:start w:val="1"/>
      <w:numFmt w:val="bullet"/>
      <w:lvlText w:val=""/>
      <w:lvlJc w:val="left"/>
      <w:pPr>
        <w:ind w:left="752" w:hanging="360"/>
      </w:pPr>
      <w:rPr>
        <w:rFonts w:ascii="Wingdings" w:hAnsi="Wingdings" w:hint="default"/>
      </w:rPr>
    </w:lvl>
    <w:lvl w:ilvl="1" w:tplc="04160003" w:tentative="1">
      <w:start w:val="1"/>
      <w:numFmt w:val="bullet"/>
      <w:lvlText w:val="o"/>
      <w:lvlJc w:val="left"/>
      <w:pPr>
        <w:ind w:left="1472" w:hanging="360"/>
      </w:pPr>
      <w:rPr>
        <w:rFonts w:ascii="Courier New" w:hAnsi="Courier New" w:cs="Courier New" w:hint="default"/>
      </w:rPr>
    </w:lvl>
    <w:lvl w:ilvl="2" w:tplc="04160005" w:tentative="1">
      <w:start w:val="1"/>
      <w:numFmt w:val="bullet"/>
      <w:lvlText w:val=""/>
      <w:lvlJc w:val="left"/>
      <w:pPr>
        <w:ind w:left="2192" w:hanging="360"/>
      </w:pPr>
      <w:rPr>
        <w:rFonts w:ascii="Wingdings" w:hAnsi="Wingdings" w:hint="default"/>
      </w:rPr>
    </w:lvl>
    <w:lvl w:ilvl="3" w:tplc="04160001" w:tentative="1">
      <w:start w:val="1"/>
      <w:numFmt w:val="bullet"/>
      <w:lvlText w:val=""/>
      <w:lvlJc w:val="left"/>
      <w:pPr>
        <w:ind w:left="2912" w:hanging="360"/>
      </w:pPr>
      <w:rPr>
        <w:rFonts w:ascii="Symbol" w:hAnsi="Symbol" w:hint="default"/>
      </w:rPr>
    </w:lvl>
    <w:lvl w:ilvl="4" w:tplc="04160003" w:tentative="1">
      <w:start w:val="1"/>
      <w:numFmt w:val="bullet"/>
      <w:lvlText w:val="o"/>
      <w:lvlJc w:val="left"/>
      <w:pPr>
        <w:ind w:left="3632" w:hanging="360"/>
      </w:pPr>
      <w:rPr>
        <w:rFonts w:ascii="Courier New" w:hAnsi="Courier New" w:cs="Courier New" w:hint="default"/>
      </w:rPr>
    </w:lvl>
    <w:lvl w:ilvl="5" w:tplc="04160005" w:tentative="1">
      <w:start w:val="1"/>
      <w:numFmt w:val="bullet"/>
      <w:lvlText w:val=""/>
      <w:lvlJc w:val="left"/>
      <w:pPr>
        <w:ind w:left="4352" w:hanging="360"/>
      </w:pPr>
      <w:rPr>
        <w:rFonts w:ascii="Wingdings" w:hAnsi="Wingdings" w:hint="default"/>
      </w:rPr>
    </w:lvl>
    <w:lvl w:ilvl="6" w:tplc="04160001" w:tentative="1">
      <w:start w:val="1"/>
      <w:numFmt w:val="bullet"/>
      <w:lvlText w:val=""/>
      <w:lvlJc w:val="left"/>
      <w:pPr>
        <w:ind w:left="5072" w:hanging="360"/>
      </w:pPr>
      <w:rPr>
        <w:rFonts w:ascii="Symbol" w:hAnsi="Symbol" w:hint="default"/>
      </w:rPr>
    </w:lvl>
    <w:lvl w:ilvl="7" w:tplc="04160003" w:tentative="1">
      <w:start w:val="1"/>
      <w:numFmt w:val="bullet"/>
      <w:lvlText w:val="o"/>
      <w:lvlJc w:val="left"/>
      <w:pPr>
        <w:ind w:left="5792" w:hanging="360"/>
      </w:pPr>
      <w:rPr>
        <w:rFonts w:ascii="Courier New" w:hAnsi="Courier New" w:cs="Courier New" w:hint="default"/>
      </w:rPr>
    </w:lvl>
    <w:lvl w:ilvl="8" w:tplc="04160005" w:tentative="1">
      <w:start w:val="1"/>
      <w:numFmt w:val="bullet"/>
      <w:lvlText w:val=""/>
      <w:lvlJc w:val="left"/>
      <w:pPr>
        <w:ind w:left="6512" w:hanging="360"/>
      </w:pPr>
      <w:rPr>
        <w:rFonts w:ascii="Wingdings" w:hAnsi="Wingdings" w:hint="default"/>
      </w:rPr>
    </w:lvl>
  </w:abstractNum>
  <w:abstractNum w:abstractNumId="8" w15:restartNumberingAfterBreak="0">
    <w:nsid w:val="65AD78D2"/>
    <w:multiLevelType w:val="hybridMultilevel"/>
    <w:tmpl w:val="B5A28DB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6B766E97"/>
    <w:multiLevelType w:val="hybridMultilevel"/>
    <w:tmpl w:val="345C0B18"/>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73EC7447"/>
    <w:multiLevelType w:val="multilevel"/>
    <w:tmpl w:val="0FD2362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1" w15:restartNumberingAfterBreak="0">
    <w:nsid w:val="7A0F6182"/>
    <w:multiLevelType w:val="hybridMultilevel"/>
    <w:tmpl w:val="06CC3E72"/>
    <w:lvl w:ilvl="0" w:tplc="485E8A0E">
      <w:numFmt w:val="bullet"/>
      <w:lvlText w:val="•"/>
      <w:lvlJc w:val="left"/>
      <w:pPr>
        <w:ind w:left="1080" w:hanging="360"/>
      </w:pPr>
      <w:rPr>
        <w:rFonts w:ascii="Segoe UI" w:eastAsia="Times New Roman" w:hAnsi="Segoe UI" w:cs="Segoe UI" w:hint="default"/>
        <w:b/>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12" w15:restartNumberingAfterBreak="0">
    <w:nsid w:val="7B147964"/>
    <w:multiLevelType w:val="hybridMultilevel"/>
    <w:tmpl w:val="AD7C093E"/>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990089307">
    <w:abstractNumId w:val="10"/>
  </w:num>
  <w:num w:numId="2" w16cid:durableId="1166482343">
    <w:abstractNumId w:val="1"/>
  </w:num>
  <w:num w:numId="3" w16cid:durableId="1326057397">
    <w:abstractNumId w:val="5"/>
  </w:num>
  <w:num w:numId="4" w16cid:durableId="282226193">
    <w:abstractNumId w:val="8"/>
  </w:num>
  <w:num w:numId="5" w16cid:durableId="210507512">
    <w:abstractNumId w:val="9"/>
  </w:num>
  <w:num w:numId="6" w16cid:durableId="484130862">
    <w:abstractNumId w:val="4"/>
  </w:num>
  <w:num w:numId="7" w16cid:durableId="196042685">
    <w:abstractNumId w:val="0"/>
  </w:num>
  <w:num w:numId="8" w16cid:durableId="1184322447">
    <w:abstractNumId w:val="3"/>
  </w:num>
  <w:num w:numId="9" w16cid:durableId="126364951">
    <w:abstractNumId w:val="12"/>
  </w:num>
  <w:num w:numId="10" w16cid:durableId="1460999884">
    <w:abstractNumId w:val="2"/>
  </w:num>
  <w:num w:numId="11" w16cid:durableId="864709163">
    <w:abstractNumId w:val="11"/>
  </w:num>
  <w:num w:numId="12" w16cid:durableId="496579149">
    <w:abstractNumId w:val="6"/>
  </w:num>
  <w:num w:numId="13" w16cid:durableId="67712119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79C3"/>
    <w:rsid w:val="00001EB0"/>
    <w:rsid w:val="00020BC5"/>
    <w:rsid w:val="00090791"/>
    <w:rsid w:val="000C79C3"/>
    <w:rsid w:val="000E42D8"/>
    <w:rsid w:val="00152C63"/>
    <w:rsid w:val="001D61D1"/>
    <w:rsid w:val="002B25E4"/>
    <w:rsid w:val="002C6A90"/>
    <w:rsid w:val="003C0B0C"/>
    <w:rsid w:val="0042290D"/>
    <w:rsid w:val="00493686"/>
    <w:rsid w:val="005146AF"/>
    <w:rsid w:val="005A4DD7"/>
    <w:rsid w:val="005E28F2"/>
    <w:rsid w:val="00782484"/>
    <w:rsid w:val="008507EC"/>
    <w:rsid w:val="008B23C6"/>
    <w:rsid w:val="008E4923"/>
    <w:rsid w:val="0091202C"/>
    <w:rsid w:val="00A53058"/>
    <w:rsid w:val="00BB0B10"/>
    <w:rsid w:val="00BE6223"/>
    <w:rsid w:val="00BE6ABA"/>
    <w:rsid w:val="00CF54C6"/>
    <w:rsid w:val="00E35AFC"/>
    <w:rsid w:val="00EF1D6D"/>
    <w:rsid w:val="00F60636"/>
    <w:rsid w:val="00F96C96"/>
    <w:rsid w:val="00FD3155"/>
  </w:rsids>
  <m:mathPr>
    <m:mathFont m:val="Cambria Math"/>
    <m:brkBin m:val="before"/>
    <m:brkBinSub m:val="--"/>
    <m:smallFrac m:val="0"/>
    <m:dispDef/>
    <m:lMargin m:val="0"/>
    <m:rMargin m:val="0"/>
    <m:defJc m:val="centerGroup"/>
    <m:wrapIndent m:val="1440"/>
    <m:intLim m:val="subSup"/>
    <m:naryLim m:val="undOvr"/>
  </m:mathPr>
  <w:themeFontLang w:val="pt-BR" w:eastAsia="zh-CN" w:bidi="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90D591"/>
  <w15:docId w15:val="{2E391382-52DC-41B0-A122-34A8B468F6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3686"/>
    <w:rPr>
      <w:rFonts w:ascii="Times New Roman" w:eastAsia="Times New Roman" w:hAnsi="Times New Roman"/>
      <w:lang w:val="pt-BR" w:eastAsia="zh-CN"/>
    </w:rPr>
  </w:style>
  <w:style w:type="paragraph" w:styleId="Ttulo1">
    <w:name w:val="heading 1"/>
    <w:basedOn w:val="Normal"/>
    <w:next w:val="Normal"/>
    <w:link w:val="Ttulo1Char"/>
    <w:qFormat/>
    <w:pPr>
      <w:keepNext/>
      <w:outlineLvl w:val="0"/>
    </w:pPr>
    <w:rPr>
      <w:b/>
      <w:bCs/>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bealhoChar">
    <w:name w:val="Cabeçalho Char"/>
    <w:link w:val="Cabealho"/>
    <w:qFormat/>
    <w:rPr>
      <w:rFonts w:ascii="Times New Roman" w:eastAsia="Times New Roman" w:hAnsi="Times New Roman" w:cs="Times New Roman"/>
      <w:sz w:val="20"/>
      <w:szCs w:val="20"/>
      <w:lang w:eastAsia="zh-CN"/>
    </w:rPr>
  </w:style>
  <w:style w:type="character" w:customStyle="1" w:styleId="TextodebaloChar">
    <w:name w:val="Texto de balão Char"/>
    <w:link w:val="Textodebalo"/>
    <w:uiPriority w:val="99"/>
    <w:semiHidden/>
    <w:qFormat/>
    <w:rPr>
      <w:rFonts w:ascii="Tahoma" w:eastAsia="Times New Roman" w:hAnsi="Tahoma" w:cs="Tahoma"/>
      <w:sz w:val="16"/>
      <w:szCs w:val="16"/>
      <w:lang w:eastAsia="zh-CN"/>
    </w:rPr>
  </w:style>
  <w:style w:type="character" w:customStyle="1" w:styleId="Ttulo1Char">
    <w:name w:val="Título 1 Char"/>
    <w:link w:val="Ttulo1"/>
    <w:qFormat/>
    <w:rPr>
      <w:rFonts w:ascii="Times New Roman" w:eastAsia="Times New Roman" w:hAnsi="Times New Roman" w:cs="Times New Roman"/>
      <w:b/>
      <w:bCs/>
      <w:sz w:val="24"/>
      <w:szCs w:val="20"/>
      <w:lang w:eastAsia="zh-CN"/>
    </w:rPr>
  </w:style>
  <w:style w:type="character" w:customStyle="1" w:styleId="LinkdaInternet">
    <w:name w:val="Link da Internet"/>
    <w:uiPriority w:val="99"/>
    <w:unhideWhenUsed/>
    <w:qFormat/>
    <w:rPr>
      <w:color w:val="0000FF"/>
      <w:u w:val="single"/>
    </w:rPr>
  </w:style>
  <w:style w:type="paragraph" w:styleId="Ttulo">
    <w:name w:val="Title"/>
    <w:basedOn w:val="Normal"/>
    <w:next w:val="Corpodetexto"/>
    <w:qFormat/>
    <w:pPr>
      <w:keepNext/>
      <w:spacing w:before="240" w:after="120"/>
    </w:pPr>
    <w:rPr>
      <w:rFonts w:ascii="Liberation Sans" w:eastAsia="Microsoft YaHei" w:hAnsi="Liberation Sans" w:cs="Arial"/>
      <w:sz w:val="28"/>
      <w:szCs w:val="28"/>
    </w:rPr>
  </w:style>
  <w:style w:type="paragraph" w:styleId="Corpodetexto">
    <w:name w:val="Body Text"/>
    <w:basedOn w:val="Normal"/>
    <w:pPr>
      <w:spacing w:after="140" w:line="276" w:lineRule="auto"/>
    </w:pPr>
  </w:style>
  <w:style w:type="paragraph" w:styleId="Lista">
    <w:name w:val="List"/>
    <w:basedOn w:val="Corpodetexto"/>
    <w:rPr>
      <w:rFonts w:cs="Arial"/>
    </w:rPr>
  </w:style>
  <w:style w:type="paragraph" w:styleId="Legenda">
    <w:name w:val="caption"/>
    <w:basedOn w:val="Normal"/>
    <w:next w:val="Normal"/>
    <w:qFormat/>
    <w:pPr>
      <w:suppressLineNumbers/>
      <w:spacing w:before="120" w:after="120"/>
    </w:pPr>
    <w:rPr>
      <w:rFonts w:cs="Arial"/>
      <w:i/>
      <w:iCs/>
      <w:sz w:val="24"/>
      <w:szCs w:val="24"/>
    </w:rPr>
  </w:style>
  <w:style w:type="paragraph" w:customStyle="1" w:styleId="ndice">
    <w:name w:val="Índice"/>
    <w:basedOn w:val="Normal"/>
    <w:qFormat/>
    <w:pPr>
      <w:suppressLineNumbers/>
    </w:pPr>
    <w:rPr>
      <w:rFonts w:cs="Arial"/>
    </w:rPr>
  </w:style>
  <w:style w:type="paragraph" w:customStyle="1" w:styleId="Cabealhoerodap">
    <w:name w:val="Cabeçalho e rodapé"/>
    <w:basedOn w:val="Normal"/>
    <w:qFormat/>
  </w:style>
  <w:style w:type="paragraph" w:customStyle="1" w:styleId="CabealhoeRodap0">
    <w:name w:val="Cabeçalho e Rodapé"/>
    <w:basedOn w:val="Normal"/>
    <w:qFormat/>
  </w:style>
  <w:style w:type="paragraph" w:styleId="Cabealho">
    <w:name w:val="header"/>
    <w:basedOn w:val="Normal"/>
    <w:link w:val="CabealhoChar"/>
    <w:pPr>
      <w:tabs>
        <w:tab w:val="center" w:pos="4419"/>
        <w:tab w:val="right" w:pos="8838"/>
      </w:tabs>
    </w:pPr>
  </w:style>
  <w:style w:type="paragraph" w:styleId="Textodebalo">
    <w:name w:val="Balloon Text"/>
    <w:basedOn w:val="Normal"/>
    <w:link w:val="TextodebaloChar"/>
    <w:uiPriority w:val="99"/>
    <w:semiHidden/>
    <w:unhideWhenUsed/>
    <w:qFormat/>
    <w:rPr>
      <w:rFonts w:ascii="Tahoma" w:hAnsi="Tahoma" w:cs="Tahoma"/>
      <w:sz w:val="16"/>
      <w:szCs w:val="16"/>
    </w:rPr>
  </w:style>
  <w:style w:type="paragraph" w:customStyle="1" w:styleId="CabealhoeRodap1">
    <w:name w:val="Cabeçalho e Rodapé1"/>
    <w:basedOn w:val="Normal"/>
    <w:qFormat/>
  </w:style>
  <w:style w:type="paragraph" w:customStyle="1" w:styleId="Default">
    <w:name w:val="Default"/>
    <w:qFormat/>
    <w:rPr>
      <w:rFonts w:cs="Calibri"/>
      <w:color w:val="000000"/>
      <w:sz w:val="24"/>
      <w:szCs w:val="24"/>
      <w:lang w:val="pt-BR"/>
    </w:rPr>
  </w:style>
  <w:style w:type="paragraph" w:customStyle="1" w:styleId="Contedodatabela">
    <w:name w:val="Conteúdo da tabela"/>
    <w:basedOn w:val="Normal"/>
    <w:qFormat/>
    <w:pPr>
      <w:widowControl w:val="0"/>
      <w:suppressLineNumbers/>
    </w:pPr>
  </w:style>
  <w:style w:type="paragraph" w:customStyle="1" w:styleId="Ttulodetabela">
    <w:name w:val="Título de tabela"/>
    <w:basedOn w:val="Contedodatabela"/>
    <w:qFormat/>
    <w:pPr>
      <w:jc w:val="center"/>
    </w:pPr>
    <w:rPr>
      <w:b/>
      <w:bCs/>
    </w:rPr>
  </w:style>
  <w:style w:type="table" w:styleId="Tabelacomgrade">
    <w:name w:val="Table Grid"/>
    <w:basedOn w:val="Tabe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BE6ABA"/>
    <w:pPr>
      <w:widowControl w:val="0"/>
      <w:ind w:left="910" w:hanging="432"/>
      <w:jc w:val="both"/>
    </w:pPr>
    <w:rPr>
      <w:sz w:val="22"/>
      <w:szCs w:val="22"/>
      <w:lang w:val="pt-PT" w:eastAsia="en-US"/>
    </w:rPr>
  </w:style>
  <w:style w:type="character" w:styleId="Forte">
    <w:name w:val="Strong"/>
    <w:basedOn w:val="Fontepargpadro"/>
    <w:uiPriority w:val="22"/>
    <w:qFormat/>
    <w:rsid w:val="002B25E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o Offic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9AFE10-3E69-4F8C-8660-7DBFB96687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104</TotalTime>
  <Pages>11</Pages>
  <Words>4690</Words>
  <Characters>25329</Characters>
  <Application>Microsoft Office Word</Application>
  <DocSecurity>0</DocSecurity>
  <Lines>211</Lines>
  <Paragraphs>59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Estágio</dc:creator>
  <dc:description/>
  <cp:lastModifiedBy>User</cp:lastModifiedBy>
  <cp:revision>10</cp:revision>
  <cp:lastPrinted>2026-05-28T18:09:00Z</cp:lastPrinted>
  <dcterms:created xsi:type="dcterms:W3CDTF">2026-05-06T15:57:00Z</dcterms:created>
  <dcterms:modified xsi:type="dcterms:W3CDTF">2026-05-28T18:31:00Z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F2222040359B4814A964E4A11FC6BEAE</vt:lpwstr>
  </property>
  <property fmtid="{D5CDD505-2E9C-101B-9397-08002B2CF9AE}" pid="3" name="KSOProductBuildVer">
    <vt:lpwstr>1046-11.2.0.11513</vt:lpwstr>
  </property>
</Properties>
</file>