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21" w:type="dxa"/>
        <w:tblInd w:w="-11" w:type="dxa"/>
        <w:tblLayout w:type="fixed"/>
        <w:tblLook w:val="04A0" w:firstRow="1" w:lastRow="0" w:firstColumn="1" w:lastColumn="0" w:noHBand="0" w:noVBand="1"/>
      </w:tblPr>
      <w:tblGrid>
        <w:gridCol w:w="673"/>
        <w:gridCol w:w="5139"/>
        <w:gridCol w:w="360"/>
        <w:gridCol w:w="1061"/>
        <w:gridCol w:w="567"/>
        <w:gridCol w:w="852"/>
        <w:gridCol w:w="1134"/>
        <w:gridCol w:w="1135"/>
      </w:tblGrid>
      <w:tr w:rsidR="00FB6A6F" w14:paraId="724D42F2" w14:textId="77777777" w:rsidTr="00B7695C"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09A72" w14:textId="77777777"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 wp14:anchorId="3314A76D" wp14:editId="3A67C2D6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>CÂMARA MUNICIPAL DE GUARAPARI</w:t>
            </w:r>
          </w:p>
          <w:p w14:paraId="79F1F0FC" w14:textId="77777777" w:rsidR="0026384C" w:rsidRDefault="0026384C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3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6F120" w14:textId="77777777" w:rsidR="0026384C" w:rsidRDefault="00C13876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COTAÇÃO</w:t>
            </w:r>
            <w:r w:rsidR="00FB6A6F">
              <w:rPr>
                <w:rFonts w:ascii="Segoe UI" w:hAnsi="Segoe UI" w:cs="Segoe UI"/>
                <w:b/>
                <w:i/>
                <w:sz w:val="32"/>
              </w:rPr>
              <w:t xml:space="preserve"> </w:t>
            </w:r>
            <w:r w:rsidR="00C76278">
              <w:rPr>
                <w:rFonts w:ascii="Segoe UI" w:hAnsi="Segoe UI" w:cs="Segoe UI"/>
                <w:b/>
                <w:i/>
                <w:sz w:val="32"/>
              </w:rPr>
              <w:t>DE PREÇOS</w:t>
            </w:r>
          </w:p>
        </w:tc>
      </w:tr>
      <w:tr w:rsidR="0026384C" w14:paraId="62CBDC46" w14:textId="77777777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E3474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14:paraId="50FF0767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26384C" w14:paraId="223F30FF" w14:textId="77777777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E4BD0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>: DIVISÃO DE COMPRAS, CONTRATOS E CONVÊNIOS</w:t>
            </w:r>
          </w:p>
        </w:tc>
      </w:tr>
      <w:tr w:rsidR="0026384C" w14:paraId="699D2B10" w14:textId="77777777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477695" w14:textId="77777777"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26384C" w14:paraId="3E2C72F6" w14:textId="77777777" w:rsidTr="00463A54">
        <w:trPr>
          <w:trHeight w:val="397"/>
        </w:trPr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9E53F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26384C" w14:paraId="09B19EB5" w14:textId="77777777" w:rsidTr="00463A54">
        <w:trPr>
          <w:trHeight w:val="397"/>
        </w:trPr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30F5F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26384C" w14:paraId="052AB961" w14:textId="77777777" w:rsidTr="00463A54">
        <w:trPr>
          <w:trHeight w:val="397"/>
        </w:trPr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24E81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FB6A6F" w14:paraId="63278571" w14:textId="77777777" w:rsidTr="00B7695C">
        <w:trPr>
          <w:trHeight w:val="397"/>
        </w:trPr>
        <w:tc>
          <w:tcPr>
            <w:tcW w:w="61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6844C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4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E2B15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FB6A6F" w14:paraId="2918704C" w14:textId="77777777" w:rsidTr="00B7695C">
        <w:trPr>
          <w:trHeight w:val="397"/>
        </w:trPr>
        <w:tc>
          <w:tcPr>
            <w:tcW w:w="61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71E75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4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8699D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26384C" w14:paraId="6E049E93" w14:textId="77777777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8D94B" w14:textId="77777777" w:rsidR="0026384C" w:rsidRDefault="00C76278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. Em seguida remeter </w:t>
            </w:r>
            <w:r w:rsidR="009C2E90">
              <w:rPr>
                <w:rFonts w:ascii="Segoe UI" w:hAnsi="Segoe UI" w:cs="Segoe UI"/>
                <w:bCs/>
                <w:sz w:val="22"/>
                <w:lang w:eastAsia="pt-BR"/>
              </w:rPr>
              <w:t xml:space="preserve">para 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e-mail: </w:t>
            </w:r>
            <w:r w:rsidR="009C2E90">
              <w:rPr>
                <w:rFonts w:ascii="Segoe UI" w:hAnsi="Segoe UI" w:cs="Segoe UI"/>
                <w:b/>
                <w:bCs/>
                <w:sz w:val="22"/>
                <w:lang w:eastAsia="pt-BR"/>
              </w:rPr>
              <w:t>orcamento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@cmg.es.gov.br</w:t>
            </w:r>
          </w:p>
          <w:p w14:paraId="67D4E93C" w14:textId="77777777" w:rsidR="0026384C" w:rsidRDefault="00C76278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26384C" w14:paraId="16E728D2" w14:textId="77777777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08CE82" w14:textId="77777777"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>Descrição do Material</w:t>
            </w:r>
          </w:p>
        </w:tc>
      </w:tr>
      <w:tr w:rsidR="009C2E90" w14:paraId="0ECC240E" w14:textId="77777777" w:rsidTr="00B7695C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D15C0BA" w14:textId="77777777"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1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8F8181" w14:textId="77777777"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67F4D9" w14:textId="77777777" w:rsidR="009C2E90" w:rsidRDefault="00B7695C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MARCA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1291183" w14:textId="77777777"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Uni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F91788C" w14:textId="77777777"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Quant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CA8846" w14:textId="77777777"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Unit.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DAB130" w14:textId="77777777"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Total</w:t>
            </w:r>
          </w:p>
        </w:tc>
      </w:tr>
      <w:tr w:rsidR="00B7695C" w14:paraId="1BCB8811" w14:textId="77777777" w:rsidTr="00B7695C">
        <w:trPr>
          <w:trHeight w:val="20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FE79B" w14:textId="77777777" w:rsidR="00B7695C" w:rsidRPr="009C2E90" w:rsidRDefault="00B7695C" w:rsidP="00B7695C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01</w:t>
            </w:r>
          </w:p>
        </w:tc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1DD31" w14:textId="6497F53B" w:rsidR="00B535CB" w:rsidRPr="00480B35" w:rsidRDefault="00B535CB" w:rsidP="00B535CB">
            <w:pPr>
              <w:pStyle w:val="Default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480B35">
              <w:rPr>
                <w:rFonts w:ascii="Segoe UI" w:hAnsi="Segoe UI" w:cs="Segoe UI"/>
                <w:sz w:val="20"/>
                <w:szCs w:val="20"/>
              </w:rPr>
              <w:t xml:space="preserve">Bebedouro refrigerado industrial; Tipo: Bebedouro refrigerado industrial; Tensão elétrica: </w:t>
            </w:r>
            <w:r w:rsidR="00480B35" w:rsidRPr="00480B35">
              <w:rPr>
                <w:rFonts w:ascii="Segoe UI" w:hAnsi="Segoe UI" w:cs="Segoe UI"/>
                <w:sz w:val="20"/>
                <w:szCs w:val="20"/>
              </w:rPr>
              <w:t>127</w:t>
            </w:r>
            <w:r w:rsidRPr="00480B35">
              <w:rPr>
                <w:rFonts w:ascii="Segoe UI" w:hAnsi="Segoe UI" w:cs="Segoe UI"/>
                <w:sz w:val="20"/>
                <w:szCs w:val="20"/>
              </w:rPr>
              <w:t xml:space="preserve">V; Potência aproximada: 350W; Capacidade mínima do reservatório: 25 litros; Vazão mínima: 50 litros/hora; Sistema de refrigeração com gás refrigerante ecológico (ex.: R134a ou equivalente); </w:t>
            </w:r>
          </w:p>
          <w:p w14:paraId="601F9204" w14:textId="77777777" w:rsidR="00B535CB" w:rsidRPr="00480B35" w:rsidRDefault="00B535CB" w:rsidP="00B535CB">
            <w:pPr>
              <w:pStyle w:val="Default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480B35">
              <w:rPr>
                <w:rFonts w:ascii="Segoe UI" w:hAnsi="Segoe UI" w:cs="Segoe UI"/>
                <w:sz w:val="20"/>
                <w:szCs w:val="20"/>
              </w:rPr>
              <w:t xml:space="preserve">Pressão de operação: Máxima: 200 kPa - Mínima: 20 kPa; </w:t>
            </w:r>
          </w:p>
          <w:p w14:paraId="36318EFA" w14:textId="4CA9F56A" w:rsidR="00B535CB" w:rsidRPr="00480B35" w:rsidRDefault="00B535CB" w:rsidP="00B535CB">
            <w:pPr>
              <w:pStyle w:val="Default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480B35">
              <w:rPr>
                <w:rFonts w:ascii="Segoe UI" w:hAnsi="Segoe UI" w:cs="Segoe UI"/>
                <w:sz w:val="20"/>
                <w:szCs w:val="20"/>
              </w:rPr>
              <w:t xml:space="preserve">Faixa de temperatura de operação: Mínima: 5°C - Máxima: 30°C; Grau de proteção: mínimo IPX0 ou superior; indicado para uso em ambientes internos; Sistema de instalação com ligação direta à rede hidráulica (ponto de consumo). </w:t>
            </w:r>
          </w:p>
          <w:p w14:paraId="2646D966" w14:textId="77777777" w:rsidR="00B535CB" w:rsidRPr="00480B35" w:rsidRDefault="00B535CB" w:rsidP="00B535CB">
            <w:pPr>
              <w:pStyle w:val="Default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480B35">
              <w:rPr>
                <w:rFonts w:ascii="Segoe UI" w:hAnsi="Segoe UI" w:cs="Segoe UI"/>
                <w:sz w:val="20"/>
                <w:szCs w:val="20"/>
              </w:rPr>
              <w:t xml:space="preserve">Equipamentos novos, sem uso anterior. </w:t>
            </w:r>
          </w:p>
          <w:p w14:paraId="070EE9F6" w14:textId="77777777" w:rsidR="00B535CB" w:rsidRPr="00480B35" w:rsidRDefault="00B535CB" w:rsidP="00B535CB">
            <w:pPr>
              <w:pStyle w:val="Default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480B35">
              <w:rPr>
                <w:rFonts w:ascii="Segoe UI" w:hAnsi="Segoe UI" w:cs="Segoe UI"/>
                <w:sz w:val="20"/>
                <w:szCs w:val="20"/>
              </w:rPr>
              <w:t xml:space="preserve">Deverá incluir Manual de instruções e orientações de uso e conservação. </w:t>
            </w:r>
          </w:p>
          <w:p w14:paraId="623235EB" w14:textId="77777777" w:rsidR="00B535CB" w:rsidRPr="00480B35" w:rsidRDefault="00B535CB" w:rsidP="00B535CB">
            <w:pPr>
              <w:pStyle w:val="Default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480B35">
              <w:rPr>
                <w:rFonts w:ascii="Segoe UI" w:hAnsi="Segoe UI" w:cs="Segoe UI"/>
                <w:sz w:val="20"/>
                <w:szCs w:val="20"/>
              </w:rPr>
              <w:t xml:space="preserve">Garantia mínima de 12 (doze) meses. </w:t>
            </w:r>
          </w:p>
          <w:p w14:paraId="2C6A811E" w14:textId="77777777" w:rsidR="00B7695C" w:rsidRPr="00480B35" w:rsidRDefault="00B535CB" w:rsidP="00B535CB">
            <w:pPr>
              <w:tabs>
                <w:tab w:val="left" w:pos="709"/>
              </w:tabs>
              <w:spacing w:after="60" w:line="252" w:lineRule="auto"/>
              <w:ind w:left="131" w:right="123"/>
              <w:jc w:val="both"/>
              <w:rPr>
                <w:rFonts w:ascii="Segoe UI" w:hAnsi="Segoe UI" w:cs="Segoe UI"/>
              </w:rPr>
            </w:pPr>
            <w:r w:rsidRPr="00480B35">
              <w:rPr>
                <w:rFonts w:ascii="Segoe UI" w:hAnsi="Segoe UI" w:cs="Segoe UI"/>
              </w:rPr>
              <w:t>Serão aceitos equipamentos de caracterís</w:t>
            </w:r>
            <w:bookmarkStart w:id="0" w:name="_GoBack"/>
            <w:bookmarkEnd w:id="0"/>
            <w:r w:rsidRPr="00480B35">
              <w:rPr>
                <w:rFonts w:ascii="Segoe UI" w:hAnsi="Segoe UI" w:cs="Segoe UI"/>
              </w:rPr>
              <w:t xml:space="preserve">ticas semelhantes (equivalentes) ou superiores. </w:t>
            </w:r>
          </w:p>
          <w:p w14:paraId="53B4F9D4" w14:textId="6910ADC1" w:rsidR="007805DD" w:rsidRPr="00480B35" w:rsidRDefault="007805DD" w:rsidP="00480B35">
            <w:pPr>
              <w:suppressAutoHyphens w:val="0"/>
              <w:spacing w:after="80" w:line="252" w:lineRule="auto"/>
              <w:jc w:val="both"/>
              <w:rPr>
                <w:rFonts w:ascii="Segoe UI" w:hAnsi="Segoe UI" w:cs="Segoe UI"/>
                <w:lang w:eastAsia="pt-BR"/>
              </w:rPr>
            </w:pPr>
            <w:r w:rsidRPr="00480B35">
              <w:rPr>
                <w:rFonts w:ascii="Segoe UI" w:hAnsi="Segoe UI" w:cs="Segoe UI"/>
                <w:lang w:eastAsia="pt-BR"/>
              </w:rPr>
              <w:t xml:space="preserve">Deverá ser entregue </w:t>
            </w:r>
            <w:r w:rsidR="00480B35" w:rsidRPr="00480B35">
              <w:rPr>
                <w:rFonts w:ascii="Segoe UI" w:hAnsi="Segoe UI" w:cs="Segoe UI"/>
                <w:lang w:eastAsia="pt-BR"/>
              </w:rPr>
              <w:t>com todos os materiais necessários para a e devida instalação e funcionamento.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0FA8" w14:textId="77777777" w:rsidR="00B7695C" w:rsidRPr="009C2E90" w:rsidRDefault="00B7695C" w:rsidP="00B7695C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29179" w14:textId="185C8C3C" w:rsidR="00B7695C" w:rsidRPr="009C2E90" w:rsidRDefault="00B535CB" w:rsidP="00B7695C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</w:t>
            </w:r>
            <w:r w:rsidR="009E3DA9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N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3A8F3" w14:textId="22B29E15" w:rsidR="00B7695C" w:rsidRPr="009C2E90" w:rsidRDefault="00B535CB" w:rsidP="00B7695C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>
              <w:rPr>
                <w:rFonts w:ascii="Segoe UI" w:eastAsia="Batang;바탕" w:hAnsi="Segoe UI" w:cs="Segoe UI"/>
                <w:bCs/>
              </w:rPr>
              <w:t>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52B85" w14:textId="77777777" w:rsidR="00B7695C" w:rsidRPr="009C2E90" w:rsidRDefault="00B7695C" w:rsidP="00B7695C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384D4" w14:textId="77777777" w:rsidR="00B7695C" w:rsidRPr="009C2E90" w:rsidRDefault="00B7695C" w:rsidP="00B7695C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63A54" w14:paraId="0843E052" w14:textId="77777777" w:rsidTr="00B7695C">
        <w:trPr>
          <w:trHeight w:val="20"/>
        </w:trPr>
        <w:tc>
          <w:tcPr>
            <w:tcW w:w="8652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D0D27" w14:textId="77777777" w:rsidR="00C76278" w:rsidRDefault="00C76278" w:rsidP="00C7627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TOTAL GERAL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E56C7" w14:textId="77777777" w:rsidR="00C76278" w:rsidRDefault="00C76278" w:rsidP="00C76278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</w:tc>
      </w:tr>
      <w:tr w:rsidR="00463A54" w14:paraId="706453B3" w14:textId="77777777" w:rsidTr="00B7695C">
        <w:trPr>
          <w:trHeight w:val="57"/>
        </w:trPr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15CF7" w14:textId="77777777" w:rsidR="00C76278" w:rsidRDefault="00C76278" w:rsidP="00C76278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</w:t>
            </w:r>
            <w:r w:rsidR="00B4626A">
              <w:rPr>
                <w:rFonts w:ascii="Segoe UI" w:hAnsi="Segoe UI" w:cs="Segoe UI"/>
                <w:b/>
              </w:rPr>
              <w:t xml:space="preserve"> 60 (SESSENTA DIAS)</w:t>
            </w:r>
          </w:p>
        </w:tc>
        <w:tc>
          <w:tcPr>
            <w:tcW w:w="3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84BE4" w14:textId="77777777"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do responsável pela cotação:</w:t>
            </w:r>
          </w:p>
        </w:tc>
      </w:tr>
      <w:tr w:rsidR="00463A54" w14:paraId="3AE01EBF" w14:textId="77777777" w:rsidTr="00FB6A6F">
        <w:trPr>
          <w:trHeight w:val="2396"/>
        </w:trPr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BED1E" w14:textId="77777777"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14:paraId="1CF471BD" w14:textId="77777777"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3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C3154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14:paraId="16BD6345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7A961C4A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14:paraId="6BC834FF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7AA60D0D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14:paraId="4F4F93A6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14:paraId="43085E40" w14:textId="77777777" w:rsidR="0026384C" w:rsidRDefault="0026384C">
      <w:pPr>
        <w:rPr>
          <w:rFonts w:ascii="Calibri" w:hAnsi="Calibri"/>
        </w:rPr>
      </w:pPr>
    </w:p>
    <w:sectPr w:rsidR="0026384C">
      <w:pgSz w:w="11906" w:h="16838"/>
      <w:pgMar w:top="567" w:right="566" w:bottom="284" w:left="426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;바탕"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B5A7C"/>
    <w:multiLevelType w:val="multilevel"/>
    <w:tmpl w:val="43A44A4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D24798A"/>
    <w:multiLevelType w:val="multilevel"/>
    <w:tmpl w:val="FA9A735C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84C"/>
    <w:rsid w:val="001A6EED"/>
    <w:rsid w:val="0026384C"/>
    <w:rsid w:val="00297E84"/>
    <w:rsid w:val="00463A54"/>
    <w:rsid w:val="00480B35"/>
    <w:rsid w:val="007805DD"/>
    <w:rsid w:val="009C2E90"/>
    <w:rsid w:val="009E3DA9"/>
    <w:rsid w:val="00B4626A"/>
    <w:rsid w:val="00B535CB"/>
    <w:rsid w:val="00B7695C"/>
    <w:rsid w:val="00C13876"/>
    <w:rsid w:val="00C76278"/>
    <w:rsid w:val="00D05303"/>
    <w:rsid w:val="00F509C8"/>
    <w:rsid w:val="00FB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7B2E6"/>
  <w15:docId w15:val="{1031129F-5E5A-4395-A364-5ACFCC3C1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48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2EDF4-D6F5-477B-9EAA-CFE3E2777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8</cp:revision>
  <cp:lastPrinted>2021-02-11T14:41:00Z</cp:lastPrinted>
  <dcterms:created xsi:type="dcterms:W3CDTF">2026-03-13T12:03:00Z</dcterms:created>
  <dcterms:modified xsi:type="dcterms:W3CDTF">2026-05-20T14:52:00Z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