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474"/>
        <w:gridCol w:w="1368"/>
        <w:gridCol w:w="709"/>
        <w:gridCol w:w="284"/>
        <w:gridCol w:w="566"/>
        <w:gridCol w:w="1134"/>
        <w:gridCol w:w="992"/>
        <w:gridCol w:w="1105"/>
      </w:tblGrid>
      <w:tr w:rsidR="00FB2A6E" w:rsidTr="009E4CE8">
        <w:tc>
          <w:tcPr>
            <w:tcW w:w="75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 xml:space="preserve">       CÂMARA MUNICIPAL DE GUARAPARI</w:t>
            </w:r>
          </w:p>
          <w:p w:rsidR="00FB2A6E" w:rsidRDefault="00FB2A6E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8"/>
                <w:szCs w:val="40"/>
              </w:rPr>
            </w:pPr>
          </w:p>
        </w:tc>
        <w:tc>
          <w:tcPr>
            <w:tcW w:w="3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/>
                <w:i/>
                <w:sz w:val="40"/>
                <w:szCs w:val="40"/>
              </w:rPr>
            </w:pP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COTAÇÃO DE PREÇOS</w:t>
            </w:r>
          </w:p>
        </w:tc>
      </w:tr>
      <w:tr w:rsidR="00FB2A6E" w:rsidTr="009E4CE8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FB2A6E" w:rsidTr="009E4CE8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: DIVISÃO DE </w:t>
            </w:r>
            <w:r>
              <w:rPr>
                <w:rFonts w:asciiTheme="minorHAnsi" w:hAnsiTheme="minorHAnsi" w:cs="Tahoma"/>
                <w:sz w:val="24"/>
                <w:szCs w:val="24"/>
              </w:rPr>
              <w:t>COMPRAS, CONTRATOS E CONVÊNIOS</w:t>
            </w:r>
          </w:p>
        </w:tc>
      </w:tr>
      <w:tr w:rsidR="00FB2A6E" w:rsidTr="009E4CE8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8"/>
                <w:szCs w:val="28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</w:rPr>
              <w:t>DADOS DO FORNECEDOR</w:t>
            </w:r>
          </w:p>
        </w:tc>
      </w:tr>
      <w:tr w:rsidR="00FB2A6E" w:rsidTr="009E4CE8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FB2A6E" w:rsidTr="009E4CE8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FB2A6E" w:rsidTr="009E4CE8">
        <w:trPr>
          <w:trHeight w:val="397"/>
        </w:trPr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FB2A6E" w:rsidTr="009E4CE8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FB2A6E" w:rsidTr="009E4CE8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FB2A6E" w:rsidTr="009E4CE8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FB2A6E" w:rsidTr="009E4CE8">
        <w:tc>
          <w:tcPr>
            <w:tcW w:w="113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4"/>
                <w:szCs w:val="22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 xml:space="preserve">Descrição do Material/Serviços </w:t>
            </w:r>
          </w:p>
        </w:tc>
      </w:tr>
      <w:tr w:rsidR="00FB2A6E" w:rsidTr="00B920B7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Item</w:t>
            </w:r>
          </w:p>
        </w:tc>
        <w:tc>
          <w:tcPr>
            <w:tcW w:w="5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Uni.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Quant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Marca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V. Unit.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V. Total</w:t>
            </w:r>
          </w:p>
        </w:tc>
      </w:tr>
      <w:tr w:rsidR="009E4CE8" w:rsidTr="00B920B7">
        <w:trPr>
          <w:trHeight w:val="243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</w:t>
            </w:r>
          </w:p>
        </w:tc>
        <w:tc>
          <w:tcPr>
            <w:tcW w:w="5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B920B7" w:rsidP="00B920B7">
            <w:pPr>
              <w:tabs>
                <w:tab w:val="left" w:pos="709"/>
              </w:tabs>
              <w:spacing w:after="60" w:line="252" w:lineRule="auto"/>
              <w:ind w:left="-70"/>
              <w:jc w:val="both"/>
              <w:rPr>
                <w:rFonts w:ascii="Segoe UI" w:eastAsia="Arial" w:hAnsi="Segoe UI" w:cs="Segoe UI"/>
                <w:color w:val="000000"/>
              </w:rPr>
            </w:pPr>
            <w:r w:rsidRPr="00B920B7">
              <w:rPr>
                <w:rFonts w:ascii="Segoe UI" w:eastAsia="Calibri" w:hAnsi="Segoe UI" w:cs="Segoe UI"/>
                <w:b/>
                <w:lang w:val="pt-PT"/>
              </w:rPr>
              <w:t>CAFÉ TORRADO E MOÍDO</w:t>
            </w:r>
            <w:r>
              <w:rPr>
                <w:rFonts w:ascii="Segoe UI" w:eastAsia="Calibri" w:hAnsi="Segoe UI" w:cs="Segoe UI"/>
                <w:lang w:val="pt-PT"/>
              </w:rPr>
              <w:t xml:space="preserve"> </w:t>
            </w:r>
            <w:r w:rsidR="009E4CE8" w:rsidRPr="00533ED8">
              <w:rPr>
                <w:rFonts w:ascii="Segoe UI" w:eastAsia="Calibri" w:hAnsi="Segoe UI" w:cs="Segoe UI"/>
                <w:b/>
                <w:lang w:val="pt-PT"/>
              </w:rPr>
              <w:t xml:space="preserve">do tipo Superior, de </w:t>
            </w:r>
            <w:r w:rsidR="00533ED8">
              <w:rPr>
                <w:rFonts w:ascii="Segoe UI" w:eastAsia="Calibri" w:hAnsi="Segoe UI" w:cs="Segoe UI"/>
                <w:b/>
                <w:lang w:val="pt-PT"/>
              </w:rPr>
              <w:t>P</w:t>
            </w:r>
            <w:r w:rsidR="009E4CE8" w:rsidRPr="00533ED8">
              <w:rPr>
                <w:rFonts w:ascii="Segoe UI" w:eastAsia="Calibri" w:hAnsi="Segoe UI" w:cs="Segoe UI"/>
                <w:b/>
                <w:lang w:val="pt-PT"/>
              </w:rPr>
              <w:t xml:space="preserve">rimeira </w:t>
            </w:r>
            <w:r w:rsidR="00533ED8">
              <w:rPr>
                <w:rFonts w:ascii="Segoe UI" w:eastAsia="Calibri" w:hAnsi="Segoe UI" w:cs="Segoe UI"/>
                <w:b/>
                <w:lang w:val="pt-PT"/>
              </w:rPr>
              <w:t>Q</w:t>
            </w:r>
            <w:bookmarkStart w:id="0" w:name="_GoBack"/>
            <w:bookmarkEnd w:id="0"/>
            <w:r w:rsidR="009E4CE8" w:rsidRPr="00533ED8">
              <w:rPr>
                <w:rFonts w:ascii="Segoe UI" w:eastAsia="Calibri" w:hAnsi="Segoe UI" w:cs="Segoe UI"/>
                <w:b/>
                <w:lang w:val="pt-PT"/>
              </w:rPr>
              <w:t>ualidade,</w:t>
            </w:r>
            <w:r w:rsidR="009E4CE8">
              <w:rPr>
                <w:rFonts w:ascii="Segoe UI" w:eastAsia="Calibri" w:hAnsi="Segoe UI" w:cs="Segoe UI"/>
                <w:lang w:val="pt-PT"/>
              </w:rPr>
              <w:t xml:space="preserve"> com as seguintes características: Espécie: Café Superior; Bebida (sabor): do tipo intenso, bebida dura para melhor; Embalagem: tipo almofada ou vácuo em pacotes de 500 gramas, material reciclável; Características físicas: pó torrado e moído, com torra média/clássica; Espécie: 100% arábica, admitindo-se café conilon ou blend com predominância de arábica; Deve conter na embalagem: selo de pureza da ASSOCIAÇÃO BRASILEIRA DO CAFÉ (ABIC), data de fabricação e validade estampada no rótulo; Validade mínima de 06 meses a contar da data da entrega. Não sendo aceitas embalagens com rótulos provisórios como, por exemplo, sob forma de etiquetas.</w:t>
            </w:r>
            <w:r w:rsidR="009E4CE8">
              <w:rPr>
                <w:rFonts w:ascii="Segoe UI" w:eastAsia="Calibri" w:hAnsi="Segoe UI" w:cs="Segoe UI"/>
                <w:bCs/>
                <w:lang w:val="pt-PT"/>
              </w:rPr>
              <w:t xml:space="preserve"> </w:t>
            </w:r>
            <w:r w:rsidR="009E4CE8">
              <w:rPr>
                <w:rFonts w:ascii="Segoe UI" w:eastAsia="Calibri" w:hAnsi="Segoe UI" w:cs="Segoe UI"/>
                <w:b/>
                <w:lang w:val="pt-PT"/>
              </w:rPr>
              <w:t>Marca referência: Melitta Especial,  Três Corações Premium.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widowControl w:val="0"/>
              <w:spacing w:after="120" w:line="259" w:lineRule="auto"/>
              <w:ind w:right="-14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PCT.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widowControl w:val="0"/>
              <w:tabs>
                <w:tab w:val="left" w:pos="709"/>
              </w:tabs>
              <w:spacing w:after="120" w:line="259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630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</w:tr>
      <w:tr w:rsidR="009E4CE8" w:rsidTr="00B920B7">
        <w:trPr>
          <w:trHeight w:val="211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2</w:t>
            </w:r>
          </w:p>
        </w:tc>
        <w:tc>
          <w:tcPr>
            <w:tcW w:w="5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B920B7" w:rsidP="00B920B7">
            <w:pPr>
              <w:tabs>
                <w:tab w:val="left" w:pos="709"/>
              </w:tabs>
              <w:spacing w:after="60" w:line="252" w:lineRule="auto"/>
              <w:ind w:left="-70"/>
              <w:jc w:val="both"/>
              <w:rPr>
                <w:rFonts w:ascii="Segoe UI" w:eastAsia="Calibri" w:hAnsi="Segoe UI" w:cs="Segoe UI"/>
                <w:bCs/>
                <w:lang w:val="pt-PT"/>
              </w:rPr>
            </w:pPr>
            <w:r>
              <w:rPr>
                <w:rFonts w:ascii="Segoe UI" w:eastAsia="Calibri" w:hAnsi="Segoe UI" w:cs="Segoe UI"/>
                <w:b/>
                <w:lang w:val="pt-PT"/>
              </w:rPr>
              <w:t>AÇÚCAR CRISTAL</w:t>
            </w:r>
            <w:r>
              <w:rPr>
                <w:rFonts w:ascii="Segoe UI" w:eastAsia="Calibri" w:hAnsi="Segoe UI" w:cs="Segoe UI"/>
                <w:bCs/>
                <w:lang w:val="pt-PT"/>
              </w:rPr>
              <w:t xml:space="preserve">: </w:t>
            </w:r>
            <w:r w:rsidR="009E4CE8">
              <w:rPr>
                <w:rFonts w:ascii="Segoe UI" w:eastAsia="Calibri" w:hAnsi="Segoe UI" w:cs="Segoe UI"/>
                <w:bCs/>
                <w:lang w:val="pt-PT"/>
              </w:rPr>
              <w:t>apresentação cristal branco</w:t>
            </w:r>
            <w:r>
              <w:rPr>
                <w:rFonts w:ascii="Segoe UI" w:eastAsia="Calibri" w:hAnsi="Segoe UI" w:cs="Segoe UI"/>
                <w:bCs/>
                <w:lang w:val="pt-PT"/>
              </w:rPr>
              <w:t xml:space="preserve"> </w:t>
            </w:r>
            <w:r w:rsidR="009E4CE8">
              <w:rPr>
                <w:rFonts w:ascii="Segoe UI" w:eastAsia="Calibri" w:hAnsi="Segoe UI" w:cs="Segoe UI"/>
                <w:bCs/>
                <w:lang w:val="pt-PT"/>
              </w:rPr>
              <w:t>acondici</w:t>
            </w:r>
            <w:r>
              <w:rPr>
                <w:rFonts w:ascii="Segoe UI" w:eastAsia="Calibri" w:hAnsi="Segoe UI" w:cs="Segoe UI"/>
                <w:bCs/>
                <w:lang w:val="pt-PT"/>
              </w:rPr>
              <w:t>onado em</w:t>
            </w:r>
            <w:r w:rsidR="009E4CE8">
              <w:rPr>
                <w:rFonts w:ascii="Segoe UI" w:eastAsia="Calibri" w:hAnsi="Segoe UI" w:cs="Segoe UI"/>
                <w:bCs/>
                <w:lang w:val="pt-PT"/>
              </w:rPr>
              <w:t xml:space="preserve"> embalagem plástica original; contendo data de fabricação e validade estampadas; validade mínima 12 meses a contar da entrega; o produto deverá ter registro no ministério da saúde e a resolução de 12/78 da comissão nacional de normas e padrões para alimentos - CNNPA. Unidade de fornecimento: pacote de 05 kg cada. </w:t>
            </w:r>
            <w:r w:rsidR="009E4CE8">
              <w:rPr>
                <w:rFonts w:ascii="Segoe UI" w:eastAsia="Calibri" w:hAnsi="Segoe UI" w:cs="Segoe UI"/>
                <w:b/>
                <w:lang w:val="pt-PT"/>
              </w:rPr>
              <w:t>Marca referência: paineiras, alcon, delta, santa isabel.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widowControl w:val="0"/>
              <w:spacing w:after="120" w:line="259" w:lineRule="auto"/>
              <w:ind w:right="-14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PCT.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widowControl w:val="0"/>
              <w:tabs>
                <w:tab w:val="left" w:pos="709"/>
              </w:tabs>
              <w:spacing w:after="120" w:line="259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CE8" w:rsidRDefault="009E4CE8" w:rsidP="009E4CE8">
            <w:pPr>
              <w:pStyle w:val="Cabealho"/>
              <w:widowControl w:val="0"/>
              <w:jc w:val="right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</w:tr>
      <w:tr w:rsidR="00FB2A6E" w:rsidTr="00B920B7">
        <w:tc>
          <w:tcPr>
            <w:tcW w:w="102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TOTAL GERAL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FB2A6E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2"/>
              </w:rPr>
            </w:pPr>
          </w:p>
        </w:tc>
      </w:tr>
      <w:tr w:rsidR="00FB2A6E" w:rsidTr="00B920B7">
        <w:tc>
          <w:tcPr>
            <w:tcW w:w="65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 w:rsidP="00533ED8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 xml:space="preserve">VALIDADE DA PROPOSTA: 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>60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 xml:space="preserve"> DIAS</w:t>
            </w: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N</w:t>
            </w:r>
            <w:r>
              <w:rPr>
                <w:rFonts w:asciiTheme="minorHAnsi" w:hAnsiTheme="minorHAnsi" w:cs="Tahoma"/>
                <w:b/>
                <w:sz w:val="22"/>
              </w:rPr>
              <w:t>ome legível do responsável pela cotação:</w:t>
            </w:r>
          </w:p>
        </w:tc>
      </w:tr>
      <w:tr w:rsidR="00FB2A6E" w:rsidTr="00B920B7">
        <w:trPr>
          <w:trHeight w:val="2396"/>
        </w:trPr>
        <w:tc>
          <w:tcPr>
            <w:tcW w:w="65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 xml:space="preserve">Local para carimbo do </w:t>
            </w:r>
            <w:r>
              <w:rPr>
                <w:rFonts w:asciiTheme="minorHAnsi" w:hAnsiTheme="minorHAnsi" w:cs="Tahoma"/>
                <w:b/>
                <w:sz w:val="22"/>
              </w:rPr>
              <w:t>CNPJ do fornecedor:</w:t>
            </w:r>
          </w:p>
          <w:p w:rsidR="00FB2A6E" w:rsidRDefault="00FB2A6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________________________________________</w:t>
            </w:r>
          </w:p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Data: ______/______/______</w:t>
            </w:r>
          </w:p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</w:t>
            </w: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Assinatura do Responsável</w:t>
            </w:r>
          </w:p>
        </w:tc>
      </w:tr>
    </w:tbl>
    <w:p w:rsidR="00FB2A6E" w:rsidRDefault="00FB2A6E">
      <w:pPr>
        <w:rPr>
          <w:rFonts w:ascii="Calibri" w:hAnsi="Calibri"/>
        </w:rPr>
      </w:pPr>
    </w:p>
    <w:p w:rsidR="00B920B7" w:rsidRPr="00533ED8" w:rsidRDefault="00B920B7" w:rsidP="00B920B7">
      <w:pPr>
        <w:tabs>
          <w:tab w:val="left" w:pos="709"/>
          <w:tab w:val="left" w:pos="1270"/>
        </w:tabs>
        <w:spacing w:after="120" w:line="259" w:lineRule="auto"/>
        <w:ind w:right="214"/>
        <w:jc w:val="both"/>
        <w:rPr>
          <w:rFonts w:ascii="Segoe UI" w:hAnsi="Segoe UI" w:cs="Segoe UI"/>
        </w:rPr>
      </w:pPr>
      <w:r w:rsidRPr="00533ED8">
        <w:rPr>
          <w:rFonts w:ascii="Segoe UI" w:hAnsi="Segoe UI" w:cs="Segoe UI"/>
        </w:rPr>
        <w:t xml:space="preserve">OBS: </w:t>
      </w:r>
      <w:r w:rsidRPr="00533ED8">
        <w:rPr>
          <w:rFonts w:ascii="Segoe UI" w:eastAsia="Arial" w:hAnsi="Segoe UI" w:cs="Segoe UI"/>
          <w:color w:val="000000"/>
        </w:rPr>
        <w:t xml:space="preserve">O FORNECIMENTO DOS PRODUTOS OCORRERÃO </w:t>
      </w:r>
      <w:r w:rsidRPr="00533ED8">
        <w:rPr>
          <w:rFonts w:ascii="Segoe UI" w:eastAsia="Arial" w:hAnsi="Segoe UI" w:cs="Segoe UI"/>
          <w:b/>
          <w:bCs/>
          <w:color w:val="000000"/>
          <w:u w:val="single"/>
        </w:rPr>
        <w:t>DE FORMA PARCELADA</w:t>
      </w:r>
      <w:r w:rsidRPr="00533ED8">
        <w:rPr>
          <w:rFonts w:ascii="Segoe UI" w:eastAsia="Arial" w:hAnsi="Segoe UI" w:cs="Segoe UI"/>
          <w:color w:val="000000"/>
        </w:rPr>
        <w:t xml:space="preserve">, CONFORME SOLICITAÇÃO E NECESSIDADE DA CÂMARA MUNICIPAL DE GUARAPARI, </w:t>
      </w:r>
      <w:r w:rsidRPr="00533ED8">
        <w:rPr>
          <w:rFonts w:ascii="Segoe UI" w:eastAsia="Arial" w:hAnsi="Segoe UI" w:cs="Segoe UI"/>
          <w:bCs/>
          <w:color w:val="000000"/>
        </w:rPr>
        <w:t>DEVENDO A CONTRATADA PROVIDENCIAR A ENTREGA NO PRAZO MÁXIMO DE 07 (SETE) DIAS, A CONTAR DA SOLICITAÇÃO, PRAZO ESTE QUE DEVE SER CUMPRIDO PELA CONTRATADA.</w:t>
      </w:r>
    </w:p>
    <w:p w:rsidR="00B920B7" w:rsidRDefault="00B920B7">
      <w:pPr>
        <w:rPr>
          <w:rFonts w:ascii="Calibri" w:hAnsi="Calibri"/>
        </w:rPr>
      </w:pPr>
    </w:p>
    <w:sectPr w:rsidR="00B920B7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932C7"/>
    <w:multiLevelType w:val="multilevel"/>
    <w:tmpl w:val="94B4683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AAF35D9"/>
    <w:multiLevelType w:val="multilevel"/>
    <w:tmpl w:val="F506A004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A6E"/>
    <w:rsid w:val="00533ED8"/>
    <w:rsid w:val="009E4CE8"/>
    <w:rsid w:val="00B920B7"/>
    <w:rsid w:val="00FB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412DB"/>
  <w15:docId w15:val="{457CC578-05B2-40F2-8070-C182160DB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D069F-F581-4A6C-8504-8A1173673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396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4</cp:revision>
  <cp:lastPrinted>2021-02-11T14:41:00Z</cp:lastPrinted>
  <dcterms:created xsi:type="dcterms:W3CDTF">2025-02-04T11:16:00Z</dcterms:created>
  <dcterms:modified xsi:type="dcterms:W3CDTF">2025-02-04T11:26:00Z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